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B46A8F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B46A8F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9D6D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№ </w:t>
      </w:r>
      <w:r w:rsidR="000F4965">
        <w:rPr>
          <w:rFonts w:ascii="Times New Roman" w:eastAsia="Times New Roman" w:hAnsi="Times New Roman"/>
          <w:sz w:val="24"/>
          <w:szCs w:val="24"/>
          <w:lang w:val="uk-UA" w:eastAsia="ru-RU"/>
        </w:rPr>
        <w:t>326 від 17.12.2019 року</w:t>
      </w:r>
    </w:p>
    <w:p w:rsidR="000F4965" w:rsidRPr="009D6DAA" w:rsidRDefault="000F4965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зміни, згідно рішення № 395/1- від 04.06.2020 року, зміни згідно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рішенн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455 від 12.08.2020 року</w:t>
      </w:r>
      <w:r w:rsidR="00091E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згідно рішення № </w:t>
      </w:r>
      <w:r w:rsidR="0048287E">
        <w:rPr>
          <w:rFonts w:ascii="Times New Roman" w:eastAsia="Times New Roman" w:hAnsi="Times New Roman"/>
          <w:sz w:val="24"/>
          <w:szCs w:val="24"/>
          <w:lang w:val="uk-UA" w:eastAsia="ru-RU"/>
        </w:rPr>
        <w:t>498 від 20.10.2020 року</w:t>
      </w:r>
    </w:p>
    <w:p w:rsidR="00642276" w:rsidRDefault="00642276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5076C7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20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0F4965" w:rsidRDefault="000F4965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F4965" w:rsidRDefault="000F4965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8287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791 755</w:t>
      </w:r>
      <w:bookmarkStart w:id="0" w:name="_GoBack"/>
      <w:bookmarkEnd w:id="0"/>
      <w:r w:rsid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</w:t>
      </w:r>
      <w:r w:rsidR="004902F8">
        <w:rPr>
          <w:rFonts w:ascii="Times New Roman" w:eastAsia="Times New Roman" w:hAnsi="Times New Roman"/>
          <w:sz w:val="24"/>
          <w:szCs w:val="24"/>
          <w:lang w:val="uk-UA" w:eastAsia="ru-RU"/>
        </w:rPr>
        <w:t>ень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30 0000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091EE8">
        <w:rPr>
          <w:rFonts w:ascii="Times New Roman" w:eastAsia="Times New Roman" w:hAnsi="Times New Roman"/>
          <w:sz w:val="24"/>
          <w:szCs w:val="24"/>
          <w:lang w:val="uk-UA" w:eastAsia="ru-RU"/>
        </w:rPr>
        <w:t>80 000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B46A8F">
        <w:rPr>
          <w:rFonts w:ascii="Times New Roman" w:eastAsia="Times New Roman" w:hAnsi="Times New Roman"/>
          <w:sz w:val="24"/>
          <w:szCs w:val="24"/>
          <w:lang w:val="uk-UA" w:eastAsia="ru-RU"/>
        </w:rPr>
        <w:t>508231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B46A8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="00E20A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902F8" w:rsidRDefault="00B46A8F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AF18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заробітна плата з нарахуваннями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39 464 грн.</w:t>
      </w:r>
    </w:p>
    <w:p w:rsidR="004902F8" w:rsidRDefault="004902F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придбання медикаментів і засобів захисту для боротьби з поширенням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proofErr w:type="spellEnd"/>
      <w:r w:rsidRPr="004902F8">
        <w:rPr>
          <w:rFonts w:ascii="Times New Roman" w:eastAsia="Times New Roman" w:hAnsi="Times New Roman"/>
          <w:sz w:val="24"/>
          <w:szCs w:val="24"/>
          <w:lang w:eastAsia="ru-RU"/>
        </w:rPr>
        <w:t xml:space="preserve">-19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</w:p>
    <w:p w:rsidR="00B46A8F" w:rsidRDefault="00091EE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79 060</w:t>
      </w:r>
      <w:r w:rsidR="009D6D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902F8" w:rsidRPr="0049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2F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E20A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D6DAA" w:rsidRDefault="009D6DAA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придбання електрокардіографу – 45 000 грн.</w:t>
      </w:r>
    </w:p>
    <w:p w:rsidR="000F4965" w:rsidRPr="00D96162" w:rsidRDefault="000F4965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придбання  туберкуліну – 10 000 грн.</w:t>
      </w: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0F4965" w:rsidRDefault="000F4965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F4965" w:rsidRDefault="000F4965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893D5E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 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Ю. М. Мирошниченко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317E9"/>
    <w:rsid w:val="00065C35"/>
    <w:rsid w:val="00081B5C"/>
    <w:rsid w:val="0008587F"/>
    <w:rsid w:val="00091EE8"/>
    <w:rsid w:val="000A4596"/>
    <w:rsid w:val="000B2E13"/>
    <w:rsid w:val="000C359F"/>
    <w:rsid w:val="000C4789"/>
    <w:rsid w:val="000F4965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D1D58"/>
    <w:rsid w:val="00231838"/>
    <w:rsid w:val="00233F2A"/>
    <w:rsid w:val="002A5E57"/>
    <w:rsid w:val="00307D4F"/>
    <w:rsid w:val="00317BA3"/>
    <w:rsid w:val="00320427"/>
    <w:rsid w:val="00347726"/>
    <w:rsid w:val="00395FBE"/>
    <w:rsid w:val="00396F47"/>
    <w:rsid w:val="003A093B"/>
    <w:rsid w:val="003A67FA"/>
    <w:rsid w:val="003E7342"/>
    <w:rsid w:val="004113B1"/>
    <w:rsid w:val="004264BE"/>
    <w:rsid w:val="00443314"/>
    <w:rsid w:val="00454E28"/>
    <w:rsid w:val="0048287E"/>
    <w:rsid w:val="004902F8"/>
    <w:rsid w:val="004B7BC8"/>
    <w:rsid w:val="004E16E2"/>
    <w:rsid w:val="004F0941"/>
    <w:rsid w:val="005076C7"/>
    <w:rsid w:val="005A40E4"/>
    <w:rsid w:val="005F083C"/>
    <w:rsid w:val="00642276"/>
    <w:rsid w:val="006D32FC"/>
    <w:rsid w:val="006D432B"/>
    <w:rsid w:val="006E1720"/>
    <w:rsid w:val="007257A6"/>
    <w:rsid w:val="007465A7"/>
    <w:rsid w:val="00753DF6"/>
    <w:rsid w:val="00762958"/>
    <w:rsid w:val="00772CB2"/>
    <w:rsid w:val="0078289E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8E1418"/>
    <w:rsid w:val="009105E7"/>
    <w:rsid w:val="009114FF"/>
    <w:rsid w:val="00933B93"/>
    <w:rsid w:val="00943A05"/>
    <w:rsid w:val="009615B7"/>
    <w:rsid w:val="00963F9D"/>
    <w:rsid w:val="00977ACA"/>
    <w:rsid w:val="009D6DA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AF18BC"/>
    <w:rsid w:val="00B04F0C"/>
    <w:rsid w:val="00B46A8F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69B"/>
    <w:rsid w:val="00CB5E2F"/>
    <w:rsid w:val="00D21783"/>
    <w:rsid w:val="00D246E0"/>
    <w:rsid w:val="00D33209"/>
    <w:rsid w:val="00D5677D"/>
    <w:rsid w:val="00D8711A"/>
    <w:rsid w:val="00D96162"/>
    <w:rsid w:val="00DB1329"/>
    <w:rsid w:val="00DF157A"/>
    <w:rsid w:val="00E017F9"/>
    <w:rsid w:val="00E06316"/>
    <w:rsid w:val="00E13A69"/>
    <w:rsid w:val="00E20A22"/>
    <w:rsid w:val="00E45693"/>
    <w:rsid w:val="00E9091E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A67F-4031-4F07-9181-DA8B1675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4395</Words>
  <Characters>2506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4</cp:revision>
  <cp:lastPrinted>2020-10-20T11:41:00Z</cp:lastPrinted>
  <dcterms:created xsi:type="dcterms:W3CDTF">2020-10-20T08:46:00Z</dcterms:created>
  <dcterms:modified xsi:type="dcterms:W3CDTF">2020-10-20T11:41:00Z</dcterms:modified>
</cp:coreProperties>
</file>