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62" w:rsidRPr="00B732CB" w:rsidRDefault="00261C62" w:rsidP="0026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2C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261C62" w:rsidRDefault="005F7389" w:rsidP="0026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61C62">
        <w:rPr>
          <w:rFonts w:ascii="Times New Roman" w:hAnsi="Times New Roman" w:cs="Times New Roman"/>
          <w:b/>
          <w:sz w:val="28"/>
          <w:szCs w:val="28"/>
          <w:lang w:val="uk-UA"/>
        </w:rPr>
        <w:t>озвитку туризму</w:t>
      </w:r>
    </w:p>
    <w:p w:rsidR="00261C62" w:rsidRPr="00117EBB" w:rsidRDefault="00261C62" w:rsidP="0026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117EBB">
        <w:rPr>
          <w:rFonts w:ascii="Times New Roman" w:hAnsi="Times New Roman" w:cs="Times New Roman"/>
          <w:b/>
          <w:sz w:val="28"/>
          <w:szCs w:val="28"/>
          <w:lang w:val="uk-UA"/>
        </w:rPr>
        <w:t>Грушівській</w:t>
      </w:r>
      <w:proofErr w:type="spellEnd"/>
      <w:r w:rsidRPr="00117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об’єднаній територіальній громаді</w:t>
      </w:r>
    </w:p>
    <w:p w:rsidR="00261C62" w:rsidRPr="00117EBB" w:rsidRDefault="00261C62" w:rsidP="0026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 – 2023</w:t>
      </w:r>
      <w:r w:rsidRPr="00117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261C62" w:rsidRDefault="00261C62" w:rsidP="00261C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1C62" w:rsidRDefault="00261C62" w:rsidP="00261C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ЗАГАЛЬНА ЧАСТИНА</w:t>
      </w:r>
    </w:p>
    <w:p w:rsidR="00261C62" w:rsidRPr="00183540" w:rsidRDefault="00261C62" w:rsidP="00FB7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>Програмою передбачається здійснення комплексу заходів щодо удосконалення розвитку туризму та створення умов для нарощування обсягів надання туристичних послуг за рахунок розширеного в’їзного та внутрішнього туризму, здійснення заходів щодо підтримки рекламно-інформаційної діяльності, розроблення інноваційних проектів з питань розвитку перспективних видів туризму.</w:t>
      </w:r>
    </w:p>
    <w:p w:rsidR="00297675" w:rsidRPr="00183540" w:rsidRDefault="00297675" w:rsidP="00FB78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Оскільки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Грушівська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об’єднана територіальна громада не має потужної промислової складової, розвиток туризму зможе збільшити надходження до місцевого бюджету, сприятиме розвитку нових видів бізнесу, пов’язаних з обслуговуванням туристів, розвитку народних промислів та ремесел з виготовлення сувенірної продукції та ін.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Об’єктивно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громада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передумови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інтенсивного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міжнародного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в’їзного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туризму.</w:t>
      </w:r>
    </w:p>
    <w:p w:rsidR="00297675" w:rsidRPr="00183540" w:rsidRDefault="00297675" w:rsidP="00FB781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Виходячи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наявності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загальновизнаних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можливостей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туризму,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зумовлених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унікальними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природними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історико-культурними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етнографічними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громаді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можуть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розвиватися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декілька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видів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туризму,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серед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яких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пріоритетними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водний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>, спортивно-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оздоровчий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сільський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зелений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екологічний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>, культурно-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пізнавальний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екскурсійний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ін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>.</w:t>
      </w:r>
    </w:p>
    <w:p w:rsidR="00297675" w:rsidRPr="00183540" w:rsidRDefault="00297675" w:rsidP="00FB781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Серед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проблем,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стримують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розвиток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галузі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>, є:</w:t>
      </w:r>
    </w:p>
    <w:p w:rsidR="00297675" w:rsidRPr="00183540" w:rsidRDefault="00297675" w:rsidP="00FB781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83540">
        <w:rPr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незадовільний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стан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доріг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відсутність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належно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облаштованих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стежок до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визначних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туристично-екскурсійних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об’єктів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>;</w:t>
      </w:r>
    </w:p>
    <w:p w:rsidR="00297675" w:rsidRPr="00183540" w:rsidRDefault="00B433EB" w:rsidP="00FB781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83540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Pr="00183540">
        <w:rPr>
          <w:color w:val="000000"/>
          <w:sz w:val="28"/>
          <w:szCs w:val="28"/>
          <w:bdr w:val="none" w:sz="0" w:space="0" w:color="auto" w:frame="1"/>
          <w:lang w:val="uk-UA"/>
        </w:rPr>
        <w:t>відсутність</w:t>
      </w:r>
      <w:r w:rsidR="00297675"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97675" w:rsidRPr="00183540">
        <w:rPr>
          <w:color w:val="000000"/>
          <w:sz w:val="28"/>
          <w:szCs w:val="28"/>
          <w:bdr w:val="none" w:sz="0" w:space="0" w:color="auto" w:frame="1"/>
        </w:rPr>
        <w:t>туристичної</w:t>
      </w:r>
      <w:proofErr w:type="spellEnd"/>
      <w:r w:rsidR="00297675"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97675" w:rsidRPr="00183540">
        <w:rPr>
          <w:color w:val="000000"/>
          <w:sz w:val="28"/>
          <w:szCs w:val="28"/>
          <w:bdr w:val="none" w:sz="0" w:space="0" w:color="auto" w:frame="1"/>
        </w:rPr>
        <w:t>інфраструктури</w:t>
      </w:r>
      <w:proofErr w:type="spellEnd"/>
      <w:r w:rsidR="0025080C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="00297675"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97675" w:rsidRPr="00183540" w:rsidRDefault="00297675" w:rsidP="00FB781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83540">
        <w:rPr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недостатня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кількість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облаштованих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туристичних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шляхів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>;</w:t>
      </w:r>
    </w:p>
    <w:p w:rsidR="00297675" w:rsidRPr="00183540" w:rsidRDefault="00297675" w:rsidP="00FB781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83540">
        <w:rPr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відсутність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реставрацію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об’єктів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культурно-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історичної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спадщини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>;</w:t>
      </w:r>
    </w:p>
    <w:p w:rsidR="00B433EB" w:rsidRPr="00183540" w:rsidRDefault="00297675" w:rsidP="00FB781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83540">
        <w:rPr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відсутність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пільгового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кредитування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галузі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несприятливі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кредитування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суб’єктів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туристичної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540">
        <w:rPr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183540">
        <w:rPr>
          <w:color w:val="000000"/>
          <w:sz w:val="28"/>
          <w:szCs w:val="28"/>
          <w:bdr w:val="none" w:sz="0" w:space="0" w:color="auto" w:frame="1"/>
        </w:rPr>
        <w:t>.</w:t>
      </w:r>
    </w:p>
    <w:p w:rsidR="00297675" w:rsidRDefault="00B433EB" w:rsidP="00FB78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процесі реалізації Програми створюватимуться умови для розширення мережі туристично-рекреаційних комплексів та екскурсійних маршрутів, популяризація туристичних можливостей громади.</w:t>
      </w:r>
    </w:p>
    <w:p w:rsidR="00060ECC" w:rsidRPr="00183540" w:rsidRDefault="00060ECC" w:rsidP="00FB7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має відкритий характер і може доповнюватися (змінюватися) в установленому чинним законодавством порядку.</w:t>
      </w:r>
    </w:p>
    <w:p w:rsidR="00261C62" w:rsidRPr="00183540" w:rsidRDefault="00261C62" w:rsidP="00FB7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>Паспорт Програми, наведений у додатку 1 до Програми</w:t>
      </w:r>
    </w:p>
    <w:p w:rsidR="00261C62" w:rsidRDefault="00261C62" w:rsidP="00FB78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МЕТА ПРОГРАМИ</w:t>
      </w:r>
    </w:p>
    <w:p w:rsidR="00261C62" w:rsidRPr="00183540" w:rsidRDefault="00261C62" w:rsidP="00FB781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конкурентоспроможного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здатного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r w:rsidRPr="00183540">
        <w:rPr>
          <w:rFonts w:ascii="Times New Roman" w:hAnsi="Times New Roman" w:cs="Times New Roman"/>
          <w:sz w:val="28"/>
          <w:szCs w:val="28"/>
        </w:rPr>
        <w:lastRenderedPageBreak/>
        <w:t xml:space="preserve">ОТГ за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історико-культурної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, подальше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фо</w:t>
      </w:r>
      <w:r w:rsidR="005F7389" w:rsidRPr="00183540">
        <w:rPr>
          <w:rFonts w:ascii="Times New Roman" w:hAnsi="Times New Roman" w:cs="Times New Roman"/>
          <w:sz w:val="28"/>
          <w:szCs w:val="28"/>
        </w:rPr>
        <w:t>рмування</w:t>
      </w:r>
      <w:proofErr w:type="spellEnd"/>
      <w:r w:rsidR="005F7389"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389" w:rsidRPr="00183540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="005F7389" w:rsidRPr="00183540">
        <w:rPr>
          <w:rFonts w:ascii="Times New Roman" w:hAnsi="Times New Roman" w:cs="Times New Roman"/>
          <w:sz w:val="28"/>
          <w:szCs w:val="28"/>
        </w:rPr>
        <w:t xml:space="preserve"> продукту</w:t>
      </w:r>
      <w:r w:rsidRPr="00183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соціально-економічному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261C62" w:rsidRPr="00183540" w:rsidRDefault="00261C62" w:rsidP="00FB7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261C62" w:rsidRPr="00183540" w:rsidRDefault="00261C62" w:rsidP="00FB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>;</w:t>
      </w:r>
    </w:p>
    <w:p w:rsidR="00261C62" w:rsidRPr="00183540" w:rsidRDefault="00261C62" w:rsidP="00FB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r w:rsidR="002B338E" w:rsidRPr="00183540">
        <w:rPr>
          <w:rFonts w:ascii="Times New Roman" w:hAnsi="Times New Roman" w:cs="Times New Roman"/>
          <w:sz w:val="28"/>
          <w:szCs w:val="28"/>
        </w:rPr>
        <w:t>краю</w:t>
      </w:r>
      <w:r w:rsidR="002B338E" w:rsidRPr="001835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338E" w:rsidRPr="00183540" w:rsidRDefault="002B338E" w:rsidP="00FB7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інвестиційних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B338E" w:rsidRPr="00183540" w:rsidRDefault="002B338E" w:rsidP="00FB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інвестиційного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61C62" w:rsidRPr="0025080C" w:rsidRDefault="00261C62" w:rsidP="00FB781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визначаються такі напрямки розвитку туризму: - розвиток та зміцнення матеріальної бази туризму; - ефективне використання рекреаційних ресурсів, об’єктів </w:t>
      </w:r>
      <w:proofErr w:type="spellStart"/>
      <w:r w:rsidRPr="00183540">
        <w:rPr>
          <w:rFonts w:ascii="Times New Roman" w:hAnsi="Times New Roman" w:cs="Times New Roman"/>
          <w:sz w:val="28"/>
          <w:szCs w:val="28"/>
          <w:lang w:val="uk-UA"/>
        </w:rPr>
        <w:t>історикокультурної</w:t>
      </w:r>
      <w:proofErr w:type="spellEnd"/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 спадщини та необхідність їх збереження; - організація рекламно-інформаційної підтримки розвитку галузі; - відтворення народних традицій та ремесел; - забезпечення здійснення організаційно-правових заходів контролю.</w:t>
      </w:r>
    </w:p>
    <w:p w:rsidR="00C86343" w:rsidRDefault="00261C62" w:rsidP="00FB781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25080C">
        <w:rPr>
          <w:rFonts w:ascii="Times New Roman" w:hAnsi="Times New Roman" w:cs="Times New Roman"/>
          <w:sz w:val="28"/>
          <w:szCs w:val="28"/>
          <w:lang w:val="uk-UA"/>
        </w:rPr>
        <w:t xml:space="preserve">ЗАВДАННЯ І </w:t>
      </w:r>
      <w:r w:rsidR="0025080C"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 НАПРЯМКИ РОЗВИТКУ  </w:t>
      </w:r>
      <w:r w:rsidRPr="00183540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</w:p>
    <w:p w:rsidR="00C456CF" w:rsidRPr="00C456CF" w:rsidRDefault="00C456CF" w:rsidP="00FB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proofErr w:type="spellStart"/>
      <w:r w:rsidR="0025080C">
        <w:rPr>
          <w:rFonts w:ascii="Times New Roman" w:hAnsi="Times New Roman" w:cs="Times New Roman"/>
          <w:sz w:val="28"/>
          <w:szCs w:val="28"/>
          <w:lang w:val="uk-UA"/>
        </w:rPr>
        <w:t>завланнями</w:t>
      </w:r>
      <w:proofErr w:type="spellEnd"/>
      <w:r w:rsidR="0025080C">
        <w:rPr>
          <w:rFonts w:ascii="Times New Roman" w:hAnsi="Times New Roman" w:cs="Times New Roman"/>
          <w:sz w:val="28"/>
          <w:szCs w:val="28"/>
          <w:lang w:val="uk-UA"/>
        </w:rPr>
        <w:t xml:space="preserve"> і напрямками розвитку Програми є:</w:t>
      </w:r>
    </w:p>
    <w:p w:rsidR="002B338E" w:rsidRPr="00183540" w:rsidRDefault="00C456CF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туристичної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раціонального</w:t>
      </w:r>
      <w:proofErr w:type="spellEnd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ефективного</w:t>
      </w:r>
      <w:proofErr w:type="spellEnd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природних</w:t>
      </w:r>
      <w:proofErr w:type="spellEnd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рекреаційних</w:t>
      </w:r>
      <w:proofErr w:type="spellEnd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історико-культурних</w:t>
      </w:r>
      <w:proofErr w:type="spellEnd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38E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природокористування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навколишнього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338E" w:rsidRPr="00183540" w:rsidRDefault="002B338E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нових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перспективних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туризму (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водний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екологічний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пригодницький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тематичний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</w:t>
      </w:r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2B338E" w:rsidRPr="00C456CF" w:rsidRDefault="002B338E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туристичної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сервісної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інформаційної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зонах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автомобільних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доріг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туристичних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маршрутів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4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338E" w:rsidRPr="00183540" w:rsidRDefault="002B338E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розширення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асортименту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туристично-рекреаційних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83540" w:rsidRPr="00183540" w:rsidRDefault="00C86343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туристичного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сайті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Грушівської</w:t>
      </w:r>
      <w:proofErr w:type="spellEnd"/>
      <w:r w:rsidR="00C4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об’єднаної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86343" w:rsidRPr="00183540" w:rsidRDefault="00C86343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  <w:shd w:val="clear" w:color="auto" w:fill="FFFFFF"/>
        </w:rPr>
        <w:t>ексклюзивного</w:t>
      </w:r>
      <w:proofErr w:type="spellEnd"/>
      <w:r w:rsidRPr="00183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туру </w:t>
      </w:r>
      <w:r w:rsidR="00183540" w:rsidRPr="00183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>Токівський</w:t>
      </w:r>
      <w:proofErr w:type="spellEnd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 xml:space="preserve"> </w:t>
      </w:r>
      <w:proofErr w:type="spellStart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>водоспад</w:t>
      </w:r>
      <w:proofErr w:type="spellEnd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 xml:space="preserve"> – </w:t>
      </w:r>
      <w:proofErr w:type="spellStart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>унікальний</w:t>
      </w:r>
      <w:proofErr w:type="spellEnd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 xml:space="preserve"> </w:t>
      </w:r>
      <w:proofErr w:type="spellStart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>природний</w:t>
      </w:r>
      <w:proofErr w:type="spellEnd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 xml:space="preserve"> феномен </w:t>
      </w:r>
      <w:proofErr w:type="spellStart"/>
      <w:r w:rsidR="00183540" w:rsidRPr="00183540">
        <w:rPr>
          <w:rFonts w:ascii="inherit" w:eastAsia="Times New Roman" w:hAnsi="inherit" w:cs="Arial"/>
          <w:kern w:val="36"/>
          <w:sz w:val="28"/>
          <w:szCs w:val="28"/>
          <w:lang w:eastAsia="ru-RU"/>
        </w:rPr>
        <w:t>України</w:t>
      </w:r>
      <w:proofErr w:type="spellEnd"/>
      <w:r w:rsidR="00183540" w:rsidRPr="00183540">
        <w:rPr>
          <w:rFonts w:ascii="inherit" w:eastAsia="Times New Roman" w:hAnsi="inherit" w:cs="Arial" w:hint="eastAsia"/>
          <w:kern w:val="36"/>
          <w:sz w:val="28"/>
          <w:szCs w:val="28"/>
          <w:lang w:val="uk-UA" w:eastAsia="ru-RU"/>
        </w:rPr>
        <w:t>»</w:t>
      </w:r>
    </w:p>
    <w:p w:rsidR="002B338E" w:rsidRPr="00183540" w:rsidRDefault="00183540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86343" w:rsidRPr="0018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туризму;</w:t>
      </w:r>
    </w:p>
    <w:p w:rsidR="00816182" w:rsidRPr="00183540" w:rsidRDefault="00183540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6182" w:rsidRPr="00183540">
        <w:rPr>
          <w:rFonts w:ascii="Times New Roman" w:hAnsi="Times New Roman" w:cs="Times New Roman"/>
          <w:sz w:val="28"/>
          <w:szCs w:val="28"/>
          <w:lang w:val="uk-UA"/>
        </w:rPr>
        <w:t>становлення інформаційних знаків та щитів щодо розташування об’єктів культурної спадщини та об’єктів туризму на території ОТГ, знаків, що вказують відстань до них та вказівників на іноземних мовах;</w:t>
      </w:r>
    </w:p>
    <w:p w:rsidR="00816182" w:rsidRPr="00183540" w:rsidRDefault="00183540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6182" w:rsidRPr="00183540">
        <w:rPr>
          <w:rFonts w:ascii="Times New Roman" w:hAnsi="Times New Roman" w:cs="Times New Roman"/>
          <w:sz w:val="28"/>
          <w:szCs w:val="28"/>
          <w:lang w:val="uk-UA"/>
        </w:rPr>
        <w:t>иготовлення поліграфічної продукції (альманахів, довідників, путівників, буклетів, карто-схем), сувенірів, відео-</w:t>
      </w:r>
      <w:proofErr w:type="spellStart"/>
      <w:r w:rsidR="00816182" w:rsidRPr="00183540">
        <w:rPr>
          <w:rFonts w:ascii="Times New Roman" w:hAnsi="Times New Roman" w:cs="Times New Roman"/>
          <w:sz w:val="28"/>
          <w:szCs w:val="28"/>
          <w:lang w:val="uk-UA"/>
        </w:rPr>
        <w:t>рекламнопрезентаційних</w:t>
      </w:r>
      <w:proofErr w:type="spellEnd"/>
      <w:r w:rsidR="00816182"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про основні об’єкти туристичного показу та екскурсійного відвідування територій;</w:t>
      </w:r>
    </w:p>
    <w:p w:rsidR="00816182" w:rsidRPr="00183540" w:rsidRDefault="00816182" w:rsidP="00FB781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з благоустрою по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встановленню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напрямково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попереджувальних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182" w:rsidRPr="00183540" w:rsidRDefault="00816182" w:rsidP="00FB78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промислі</w:t>
      </w:r>
      <w:r w:rsidR="00C456C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6C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6C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6CF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="00C456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56CF">
        <w:rPr>
          <w:rFonts w:ascii="Times New Roman" w:hAnsi="Times New Roman" w:cs="Times New Roman"/>
          <w:sz w:val="28"/>
          <w:szCs w:val="28"/>
        </w:rPr>
        <w:t xml:space="preserve"> </w:t>
      </w:r>
      <w:r w:rsidR="00C456C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виставок-ярмарків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у</w:t>
      </w:r>
      <w:r w:rsidR="00C456CF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6CF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6CF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 ремесел</w:t>
      </w:r>
      <w:r w:rsidR="00C45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C62" w:rsidRDefault="00261C62" w:rsidP="00FB781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2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6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32CB">
        <w:rPr>
          <w:rFonts w:ascii="Times New Roman" w:hAnsi="Times New Roman" w:cs="Times New Roman"/>
          <w:sz w:val="28"/>
          <w:szCs w:val="28"/>
          <w:lang w:val="uk-UA"/>
        </w:rPr>
        <w:t xml:space="preserve">ОЧІКУВАНІ РЕЗУЛЬТАТИ, ЕФЕКТИВНІСТЬ ПРОГРАМИ </w:t>
      </w:r>
    </w:p>
    <w:p w:rsidR="00816182" w:rsidRPr="00183540" w:rsidRDefault="00816182" w:rsidP="00FB78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Завдяки туристичній галузі, як виду економічної діяльності, здійснюватиметься ефективне та раціональне використання </w:t>
      </w:r>
      <w:proofErr w:type="spellStart"/>
      <w:r w:rsidRPr="00183540">
        <w:rPr>
          <w:rFonts w:ascii="Times New Roman" w:hAnsi="Times New Roman" w:cs="Times New Roman"/>
          <w:sz w:val="28"/>
          <w:szCs w:val="28"/>
          <w:lang w:val="uk-UA"/>
        </w:rPr>
        <w:t>природнозаповідних</w:t>
      </w:r>
      <w:proofErr w:type="spellEnd"/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місцевого значення та об’єктів історико - культурної спадщини з одночасним їх збереженням і відновленням.</w:t>
      </w:r>
    </w:p>
    <w:p w:rsidR="00816182" w:rsidRPr="00183540" w:rsidRDefault="00816182" w:rsidP="00FB78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>:</w:t>
      </w:r>
    </w:p>
    <w:p w:rsidR="00816182" w:rsidRPr="00183540" w:rsidRDefault="00816182" w:rsidP="00FB7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18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4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456C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6CF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6C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456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182" w:rsidRPr="00183540" w:rsidRDefault="00816182" w:rsidP="00FB7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позитивного туристичного іміджу </w:t>
      </w:r>
      <w:proofErr w:type="spellStart"/>
      <w:r w:rsidRPr="00183540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 ОТГ; </w:t>
      </w:r>
    </w:p>
    <w:p w:rsidR="00816182" w:rsidRPr="00183540" w:rsidRDefault="00816182" w:rsidP="00FB7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збереження та раціонального використання туристичних ресурсів; </w:t>
      </w:r>
    </w:p>
    <w:p w:rsidR="00816182" w:rsidRPr="00183540" w:rsidRDefault="00816182" w:rsidP="00FB7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привабливості та пристосованості до потреб туриз</w:t>
      </w:r>
      <w:r w:rsidR="00C456CF">
        <w:rPr>
          <w:rFonts w:ascii="Times New Roman" w:hAnsi="Times New Roman" w:cs="Times New Roman"/>
          <w:sz w:val="28"/>
          <w:szCs w:val="28"/>
          <w:lang w:val="uk-UA"/>
        </w:rPr>
        <w:t xml:space="preserve">му об’єктів історико-культурної </w:t>
      </w:r>
      <w:r w:rsidRPr="00183540">
        <w:rPr>
          <w:rFonts w:ascii="Times New Roman" w:hAnsi="Times New Roman" w:cs="Times New Roman"/>
          <w:sz w:val="28"/>
          <w:szCs w:val="28"/>
          <w:lang w:val="uk-UA"/>
        </w:rPr>
        <w:t>спадщини;</w:t>
      </w:r>
    </w:p>
    <w:p w:rsidR="00816182" w:rsidRPr="00183540" w:rsidRDefault="00816182" w:rsidP="00FB7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якості обслуговування туристів, формування у них здорового способу життя та культурно – спортивного дозвілля; </w:t>
      </w:r>
    </w:p>
    <w:p w:rsidR="00816182" w:rsidRPr="00183540" w:rsidRDefault="00816182" w:rsidP="00FB7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народних промислів та ремесел; </w:t>
      </w:r>
    </w:p>
    <w:p w:rsidR="00816182" w:rsidRPr="00183540" w:rsidRDefault="00816182" w:rsidP="00FB7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4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рекламно – інформаційної підтримки розвитку </w:t>
      </w:r>
      <w:r w:rsidR="00C456CF">
        <w:rPr>
          <w:rFonts w:ascii="Times New Roman" w:hAnsi="Times New Roman" w:cs="Times New Roman"/>
          <w:sz w:val="28"/>
          <w:szCs w:val="28"/>
          <w:lang w:val="uk-UA"/>
        </w:rPr>
        <w:t>туризму та залучення інвесторів.</w:t>
      </w:r>
    </w:p>
    <w:p w:rsidR="00261C62" w:rsidRDefault="00261C62" w:rsidP="00FB781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2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32CB">
        <w:rPr>
          <w:rFonts w:ascii="Times New Roman" w:hAnsi="Times New Roman" w:cs="Times New Roman"/>
          <w:sz w:val="28"/>
          <w:szCs w:val="28"/>
        </w:rPr>
        <w:t>.</w:t>
      </w:r>
      <w:r w:rsidR="0025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2CB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</w:t>
      </w:r>
    </w:p>
    <w:p w:rsidR="00261C62" w:rsidRDefault="00261C62" w:rsidP="00FB781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Фінансування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proofErr w:type="gram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Програмою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здійснюватиметься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місцевого</w:t>
      </w:r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</w:t>
      </w:r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з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заборонених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чинним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80C" w:rsidRPr="0025080C" w:rsidRDefault="0025080C" w:rsidP="00FB7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Прогнозовані</w:t>
      </w:r>
      <w:proofErr w:type="spellEnd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обсяги</w:t>
      </w:r>
      <w:proofErr w:type="spellEnd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джерела</w:t>
      </w:r>
      <w:proofErr w:type="spellEnd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фінансування</w:t>
      </w:r>
      <w:proofErr w:type="spellEnd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proofErr w:type="spellStart"/>
      <w:r w:rsidRPr="0025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</w:t>
      </w:r>
      <w:proofErr w:type="spellEnd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318"/>
        <w:gridCol w:w="1276"/>
        <w:gridCol w:w="1276"/>
        <w:gridCol w:w="1091"/>
      </w:tblGrid>
      <w:tr w:rsidR="0025080C" w:rsidRPr="00F8300E" w:rsidTr="0025080C">
        <w:tc>
          <w:tcPr>
            <w:tcW w:w="4786" w:type="dxa"/>
            <w:vMerge w:val="restart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тис.грн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961" w:type="dxa"/>
            <w:gridSpan w:val="4"/>
            <w:hideMark/>
          </w:tcPr>
          <w:p w:rsidR="0025080C" w:rsidRPr="0025080C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5080C" w:rsidRPr="00F8300E" w:rsidTr="0025080C">
        <w:tc>
          <w:tcPr>
            <w:tcW w:w="4786" w:type="dxa"/>
            <w:vMerge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1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0C" w:rsidRPr="00F8300E" w:rsidTr="0025080C">
        <w:tc>
          <w:tcPr>
            <w:tcW w:w="478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18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080C" w:rsidRPr="00F8300E" w:rsidTr="0025080C">
        <w:tc>
          <w:tcPr>
            <w:tcW w:w="478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об’єднаної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1318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межах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27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межах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27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межах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091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межах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</w:tr>
      <w:tr w:rsidR="0025080C" w:rsidRPr="00F8300E" w:rsidTr="0025080C">
        <w:tc>
          <w:tcPr>
            <w:tcW w:w="478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нші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  <w:tc>
          <w:tcPr>
            <w:tcW w:w="1318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hideMark/>
          </w:tcPr>
          <w:p w:rsidR="0025080C" w:rsidRPr="00F8300E" w:rsidRDefault="0025080C" w:rsidP="00FB7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5080C" w:rsidRPr="0025080C" w:rsidRDefault="0025080C" w:rsidP="00FB781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61C62" w:rsidRDefault="00261C62" w:rsidP="00FB781B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290C">
        <w:rPr>
          <w:rFonts w:ascii="Times New Roman" w:hAnsi="Times New Roman" w:cs="Times New Roman"/>
          <w:sz w:val="28"/>
          <w:szCs w:val="28"/>
        </w:rPr>
        <w:t>.</w:t>
      </w:r>
      <w:r w:rsidR="0025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90C">
        <w:rPr>
          <w:rFonts w:ascii="Times New Roman" w:hAnsi="Times New Roman" w:cs="Times New Roman"/>
          <w:sz w:val="28"/>
          <w:szCs w:val="28"/>
          <w:lang w:val="uk-UA"/>
        </w:rPr>
        <w:t>КООРДИНАЦІЯ ТА КОНТРОЛЬ ЗА ХОДОМ ВИКОНАННЯ</w:t>
      </w:r>
    </w:p>
    <w:p w:rsidR="00261C62" w:rsidRDefault="00261C62" w:rsidP="00FB781B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заходів, передбачених Програмою покладається на відділ освіти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261C62" w:rsidRDefault="00261C62" w:rsidP="00FB781B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здійснюється відділом освіти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261C62" w:rsidRDefault="00261C62" w:rsidP="00FB781B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Виконавці заходів, передбачених Програмою, інформують</w:t>
      </w:r>
      <w:r w:rsidRPr="009F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261C62" w:rsidRDefault="00261C62" w:rsidP="00FB781B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Узагальнену інформацію про хід виконання Програми</w:t>
      </w:r>
      <w:r w:rsidRPr="009F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подає (щоквартально, щорічно) до департаменту освіти і науки та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>управління культури</w:t>
      </w:r>
      <w:r w:rsidRPr="005135D6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>національностей і релігій</w:t>
      </w:r>
      <w:r w:rsidRPr="005135D6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 xml:space="preserve"> </w:t>
      </w:r>
      <w:r w:rsidRPr="003752AD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>Дніпропетровської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 xml:space="preserve">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C62" w:rsidRPr="00B732CB" w:rsidRDefault="00261C62" w:rsidP="00FB7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C62" w:rsidRDefault="00261C62" w:rsidP="00261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C62" w:rsidRDefault="00261C62" w:rsidP="00261C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80C" w:rsidRDefault="0025080C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FB781B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81B" w:rsidRDefault="00FB781B" w:rsidP="00FB781B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1C62" w:rsidRDefault="00261C62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 до Програми</w:t>
      </w:r>
    </w:p>
    <w:p w:rsidR="00C14067" w:rsidRDefault="00C14067" w:rsidP="00261C62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1C62" w:rsidRDefault="00261C62" w:rsidP="00261C62">
      <w:pPr>
        <w:shd w:val="clear" w:color="auto" w:fill="FFFFFF"/>
        <w:spacing w:after="167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ПРОГРАМИ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61C62" w:rsidTr="00717507">
        <w:tc>
          <w:tcPr>
            <w:tcW w:w="3085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6662" w:type="dxa"/>
          </w:tcPr>
          <w:p w:rsidR="00261C62" w:rsidRDefault="00261C62" w:rsidP="00261C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розвитку туризму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об’єднаній територіальній громаді на 2021 – 2023 роки</w:t>
            </w:r>
          </w:p>
        </w:tc>
      </w:tr>
      <w:tr w:rsidR="00261C62" w:rsidRPr="00261C62" w:rsidTr="00717507">
        <w:tc>
          <w:tcPr>
            <w:tcW w:w="3085" w:type="dxa"/>
          </w:tcPr>
          <w:p w:rsidR="00261C62" w:rsidRPr="00F7421C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Правове</w:t>
            </w:r>
            <w:proofErr w:type="spellEnd"/>
            <w:r w:rsidRPr="00F7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7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7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розробки</w:t>
            </w:r>
            <w:proofErr w:type="spellEnd"/>
            <w:r w:rsidRPr="00F7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62" w:type="dxa"/>
          </w:tcPr>
          <w:p w:rsidR="00261C62" w:rsidRPr="005F7389" w:rsidRDefault="00261C62" w:rsidP="00261C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43 Закону України «Про місцеве самоврядування в Україні», </w:t>
            </w:r>
            <w:r w:rsidR="00816182" w:rsidRPr="005F7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 </w:t>
            </w:r>
            <w:proofErr w:type="spellStart"/>
            <w:r w:rsidR="00816182" w:rsidRPr="005F7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="00816182" w:rsidRPr="005F7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туризм»</w:t>
            </w:r>
            <w:r w:rsidR="00297675" w:rsidRPr="005F73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="00297675" w:rsidRPr="005F73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proofErr w:type="spellStart"/>
            <w:r w:rsidR="00816182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Програма</w:t>
            </w:r>
            <w:proofErr w:type="spellEnd"/>
            <w:r w:rsidR="00816182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6182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розвитку</w:t>
            </w:r>
            <w:proofErr w:type="spellEnd"/>
            <w:r w:rsidR="00816182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туризму у </w:t>
            </w:r>
            <w:proofErr w:type="spellStart"/>
            <w:r w:rsidR="00816182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Дніпропетровській</w:t>
            </w:r>
            <w:proofErr w:type="spellEnd"/>
            <w:r w:rsidR="00816182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6182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області</w:t>
            </w:r>
            <w:proofErr w:type="spellEnd"/>
            <w:r w:rsidR="00816182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2014 – 2022 роки</w:t>
            </w:r>
            <w:r w:rsidR="00297675" w:rsidRPr="005F73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» </w:t>
            </w:r>
            <w:r w:rsidR="00297675" w:rsidRPr="005F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proofErr w:type="spellStart"/>
              <w:r w:rsidR="00297675" w:rsidRPr="005F7389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від</w:t>
              </w:r>
              <w:proofErr w:type="spellEnd"/>
              <w:r w:rsidR="00297675" w:rsidRPr="005F7389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07.12.2018 №419-15/VII</w:t>
              </w:r>
            </w:hyperlink>
          </w:p>
        </w:tc>
      </w:tr>
      <w:tr w:rsidR="00261C62" w:rsidRPr="00173268" w:rsidTr="00717507">
        <w:tc>
          <w:tcPr>
            <w:tcW w:w="3085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662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261C62" w:rsidRPr="00173268" w:rsidTr="00717507">
        <w:tc>
          <w:tcPr>
            <w:tcW w:w="3085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662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261C62" w:rsidRPr="00173268" w:rsidTr="00717507">
        <w:tc>
          <w:tcPr>
            <w:tcW w:w="3085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6662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261C62" w:rsidTr="00717507">
        <w:tc>
          <w:tcPr>
            <w:tcW w:w="3085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662" w:type="dxa"/>
          </w:tcPr>
          <w:p w:rsidR="00261C62" w:rsidRDefault="00261C62" w:rsidP="00717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ради.</w:t>
            </w:r>
          </w:p>
          <w:p w:rsidR="00261C62" w:rsidRDefault="00261C62" w:rsidP="00717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 та культури.</w:t>
            </w:r>
          </w:p>
          <w:p w:rsidR="00261C62" w:rsidRDefault="00261C62" w:rsidP="00717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ради.</w:t>
            </w:r>
          </w:p>
          <w:p w:rsidR="00261C62" w:rsidRDefault="00261C62" w:rsidP="00717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Військовий комісаріат.</w:t>
            </w:r>
          </w:p>
        </w:tc>
      </w:tr>
      <w:tr w:rsidR="00261C62" w:rsidTr="00717507">
        <w:tc>
          <w:tcPr>
            <w:tcW w:w="3085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662" w:type="dxa"/>
          </w:tcPr>
          <w:p w:rsidR="00261C62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2021-2023 роки</w:t>
            </w:r>
          </w:p>
        </w:tc>
      </w:tr>
      <w:tr w:rsidR="00261C62" w:rsidRPr="006E3E20" w:rsidTr="00717507">
        <w:tc>
          <w:tcPr>
            <w:tcW w:w="3085" w:type="dxa"/>
          </w:tcPr>
          <w:p w:rsidR="00261C62" w:rsidRPr="006E3E20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62" w:type="dxa"/>
          </w:tcPr>
          <w:p w:rsidR="00261C62" w:rsidRPr="006E3E20" w:rsidRDefault="00261C62" w:rsidP="00717507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</w:tr>
    </w:tbl>
    <w:p w:rsidR="00261C62" w:rsidRDefault="00261C62" w:rsidP="00261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61C62" w:rsidRDefault="00261C62" w:rsidP="001732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173268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="00173268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Мариненко</w:t>
      </w:r>
      <w:proofErr w:type="spellEnd"/>
    </w:p>
    <w:p w:rsidR="00261C62" w:rsidRDefault="00261C62" w:rsidP="00261C62">
      <w:pPr>
        <w:shd w:val="clear" w:color="auto" w:fill="FFFFFF"/>
        <w:spacing w:after="0" w:line="240" w:lineRule="auto"/>
        <w:ind w:firstLine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B3BE5" w:rsidRPr="00261C62" w:rsidRDefault="000B3BE5">
      <w:pPr>
        <w:rPr>
          <w:lang w:val="uk-UA"/>
        </w:rPr>
      </w:pPr>
    </w:p>
    <w:sectPr w:rsidR="000B3BE5" w:rsidRPr="00261C62" w:rsidSect="000B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4"/>
    <w:multiLevelType w:val="hybridMultilevel"/>
    <w:tmpl w:val="A6EC3C46"/>
    <w:lvl w:ilvl="0" w:tplc="4C50E8F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2"/>
    <w:rsid w:val="00060ECC"/>
    <w:rsid w:val="00066BB3"/>
    <w:rsid w:val="000B3BE5"/>
    <w:rsid w:val="00173268"/>
    <w:rsid w:val="00183540"/>
    <w:rsid w:val="0025080C"/>
    <w:rsid w:val="00261C62"/>
    <w:rsid w:val="00297675"/>
    <w:rsid w:val="002B338E"/>
    <w:rsid w:val="00507FE9"/>
    <w:rsid w:val="005F7389"/>
    <w:rsid w:val="0078652E"/>
    <w:rsid w:val="007962DC"/>
    <w:rsid w:val="00816182"/>
    <w:rsid w:val="009F7139"/>
    <w:rsid w:val="00B433EB"/>
    <w:rsid w:val="00C14067"/>
    <w:rsid w:val="00C456CF"/>
    <w:rsid w:val="00C86343"/>
    <w:rsid w:val="00D8536E"/>
    <w:rsid w:val="00EB532E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DC78"/>
  <w15:docId w15:val="{1556397C-9BC5-4880-948B-9D2681DF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6182"/>
    <w:pPr>
      <w:ind w:left="720"/>
      <w:contextualSpacing/>
    </w:pPr>
  </w:style>
  <w:style w:type="character" w:styleId="a5">
    <w:name w:val="Strong"/>
    <w:basedOn w:val="a0"/>
    <w:uiPriority w:val="22"/>
    <w:qFormat/>
    <w:rsid w:val="00816182"/>
    <w:rPr>
      <w:b/>
      <w:bCs/>
    </w:rPr>
  </w:style>
  <w:style w:type="paragraph" w:styleId="a6">
    <w:name w:val="Normal (Web)"/>
    <w:basedOn w:val="a"/>
    <w:uiPriority w:val="99"/>
    <w:semiHidden/>
    <w:unhideWhenUsed/>
    <w:rsid w:val="0029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lrada.dp.gov.ua/rishennia/sklikannia-7/xv-sesiia/%d0%bf%d1%80%d0%be-%d0%b2%d0%bd%d0%b5%d1%81%d0%b5%d0%bd%d0%bd%d1%8f-%d0%b7%d0%bc%d1%96%d0%bd-%d0%b4%d0%be-%d1%80%d1%96%d1%88%d0%b5%d0%bd%d0%bd%d1%8f-%d0%be%d0%b1%d0%bb%d0%b0%d1%81%d0%bd%d0%be%d1%97-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2</cp:revision>
  <cp:lastPrinted>2021-02-11T08:27:00Z</cp:lastPrinted>
  <dcterms:created xsi:type="dcterms:W3CDTF">2021-02-11T09:09:00Z</dcterms:created>
  <dcterms:modified xsi:type="dcterms:W3CDTF">2021-02-11T09:09:00Z</dcterms:modified>
</cp:coreProperties>
</file>