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39" w:rsidRPr="00892477" w:rsidRDefault="003F3B39" w:rsidP="005860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A35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bookmarkStart w:id="0" w:name="_GoBack"/>
      <w:bookmarkEnd w:id="0"/>
    </w:p>
    <w:p w:rsidR="003E68DD" w:rsidRPr="002F21C1" w:rsidRDefault="003E68DD" w:rsidP="003E68DD">
      <w:pPr>
        <w:shd w:val="clear" w:color="auto" w:fill="FFFFFF"/>
        <w:tabs>
          <w:tab w:val="left" w:pos="5670"/>
        </w:tabs>
        <w:suppressAutoHyphens/>
        <w:spacing w:after="0" w:line="295" w:lineRule="exact"/>
        <w:ind w:left="5670" w:right="202"/>
        <w:rPr>
          <w:rFonts w:ascii="Times New Roman" w:hAnsi="Times New Roman" w:cs="Times New Roman"/>
          <w:sz w:val="24"/>
          <w:szCs w:val="24"/>
          <w:lang w:val="uk-UA"/>
        </w:rPr>
      </w:pPr>
      <w:r w:rsidRPr="002F21C1">
        <w:rPr>
          <w:rFonts w:ascii="Times New Roman" w:hAnsi="Times New Roman" w:cs="Times New Roman"/>
          <w:sz w:val="24"/>
          <w:szCs w:val="24"/>
          <w:lang w:val="uk-UA"/>
        </w:rPr>
        <w:t>до рішення Грушівської сільської ради восьмого скликання</w:t>
      </w:r>
    </w:p>
    <w:p w:rsidR="003E68DD" w:rsidRPr="002F21C1" w:rsidRDefault="003E68DD" w:rsidP="003E68DD">
      <w:pPr>
        <w:shd w:val="clear" w:color="auto" w:fill="FFFFFF"/>
        <w:tabs>
          <w:tab w:val="left" w:pos="5670"/>
        </w:tabs>
        <w:suppressAutoHyphens/>
        <w:spacing w:after="0" w:line="295" w:lineRule="exact"/>
        <w:ind w:left="5670" w:right="202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zh-CN"/>
        </w:rPr>
      </w:pPr>
      <w:r w:rsidRPr="002F21C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2F21C1">
        <w:rPr>
          <w:rFonts w:ascii="Times New Roman" w:hAnsi="Times New Roman" w:cs="Times New Roman"/>
          <w:sz w:val="24"/>
          <w:szCs w:val="24"/>
          <w:u w:val="single"/>
          <w:lang w:val="uk-UA"/>
        </w:rPr>
        <w:t>14.07.2021 р.</w:t>
      </w:r>
      <w:r w:rsidRPr="002F21C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2F21C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138</w:t>
      </w:r>
    </w:p>
    <w:p w:rsidR="003F3B39" w:rsidRPr="00892477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F3B39" w:rsidRPr="003F3B39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F3B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ПОЛОЖЕННЯ</w:t>
      </w:r>
      <w:r w:rsidRPr="003F3B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>про податок</w:t>
      </w:r>
      <w:r w:rsidRPr="003F3B3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на нерухоме майно,  відмінне від земельної ділянки</w:t>
      </w:r>
    </w:p>
    <w:p w:rsidR="003F3B39" w:rsidRPr="003F3B39" w:rsidRDefault="003F3B39" w:rsidP="003F3B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F3B39" w:rsidRPr="003F3B39" w:rsidRDefault="003F3B39" w:rsidP="003F3B3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1. Платників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податку на нерухоме майно, відмінне від земельної ділянки (далі – податок)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визначено пунктом 1 статті 266 Податкового кодексу України.</w:t>
      </w:r>
    </w:p>
    <w:p w:rsidR="003F3B39" w:rsidRPr="003F3B39" w:rsidRDefault="003F3B39" w:rsidP="003F3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2. Об’єкт оподаткування визначено пунктом 2 статті 266 Податкового кодексу України.</w:t>
      </w:r>
    </w:p>
    <w:p w:rsidR="003F3B39" w:rsidRPr="003F3B39" w:rsidRDefault="003F3B39" w:rsidP="003F3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3. Базу оподаткування визначено пунктом 3 статті 266 Податкового кодексу України.</w:t>
      </w:r>
    </w:p>
    <w:p w:rsidR="003F3B39" w:rsidRPr="003F3B39" w:rsidRDefault="003F3B39" w:rsidP="00496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4. Ставки податку визначено у додатку 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«Ставки 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3F3B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до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рішення Грушівської сільської ради </w:t>
      </w:r>
      <w:r w:rsidR="004963AA" w:rsidRPr="003E68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3E68DD" w:rsidRPr="003E68DD">
        <w:rPr>
          <w:rFonts w:ascii="Times New Roman" w:hAnsi="Times New Roman" w:cs="Times New Roman"/>
          <w:sz w:val="28"/>
          <w:szCs w:val="28"/>
          <w:lang w:val="uk-UA"/>
        </w:rPr>
        <w:t>14.07.2021 р. № 138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5. Пільги зі сплати податку:</w:t>
      </w:r>
    </w:p>
    <w:p w:rsidR="003F3B39" w:rsidRPr="003F3B39" w:rsidRDefault="003F3B39" w:rsidP="003F3B3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5.1. перелік пільг та особливості їх застосування визначено пунктом 4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статті 266 Податкового кодексу України;</w:t>
      </w:r>
    </w:p>
    <w:p w:rsidR="005F1203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5.2. перелік пільг для фізичних та юридичних осіб, наданих у межах норм  підпункту 4.2 пункту 4 статті 266 Податкового кодексу України, визначено у додатку </w:t>
      </w:r>
      <w:r w:rsidR="004963A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«Пільги зі сплати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» до </w:t>
      </w:r>
      <w:r w:rsidR="004963AA" w:rsidRP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Грушівської сільської ради від</w:t>
      </w:r>
      <w:r w:rsidR="0049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F1203" w:rsidRPr="003E68DD">
        <w:rPr>
          <w:rFonts w:ascii="Times New Roman" w:hAnsi="Times New Roman" w:cs="Times New Roman"/>
          <w:sz w:val="28"/>
          <w:szCs w:val="28"/>
          <w:lang w:val="uk-UA"/>
        </w:rPr>
        <w:t>14.07.2021 р. № 138</w:t>
      </w:r>
    </w:p>
    <w:p w:rsidR="003F3B39" w:rsidRPr="003F3B39" w:rsidRDefault="003F3B39" w:rsidP="005F120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 перелік об’єктів нерухомості, які не підлягають оподаткуванню податком, визначено підпунктом 2 пункту 2 статті 266 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6. Порядок обчислення податку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підпунктами 1 - 3 пункту 7, пунктом 8 статті 266 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7. Податковий період для податку визначено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пунктом 6 статті 266 </w:t>
      </w: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3F3B39" w:rsidRPr="003F3B39" w:rsidRDefault="003F3B39" w:rsidP="003F3B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3F3B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   8. Строк та порядок сплати податку визначено пунктами 9, 10 статті 266 </w:t>
      </w:r>
      <w:r w:rsidRPr="003F3B3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3F3B39" w:rsidRDefault="003F3B39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3B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9. Строк та порядок подання звітності визначено підпунктом 5 пункту 7 статті 266 Податкового кодексу України.</w:t>
      </w: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63AA" w:rsidRDefault="004963AA" w:rsidP="003F3B3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70D5" w:rsidRPr="008E4024" w:rsidRDefault="00DA70D5" w:rsidP="00DA70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4024">
        <w:rPr>
          <w:rFonts w:ascii="Times New Roman" w:hAnsi="Times New Roman" w:cs="Times New Roman"/>
          <w:sz w:val="28"/>
          <w:szCs w:val="28"/>
          <w:lang w:val="uk-UA"/>
        </w:rPr>
        <w:t>Грушівський</w:t>
      </w:r>
      <w:proofErr w:type="spellEnd"/>
      <w:r w:rsidRPr="008E4024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</w:t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4024">
        <w:rPr>
          <w:rFonts w:ascii="Times New Roman" w:hAnsi="Times New Roman" w:cs="Times New Roman"/>
          <w:sz w:val="28"/>
          <w:szCs w:val="28"/>
          <w:lang w:val="uk-UA"/>
        </w:rPr>
        <w:tab/>
        <w:t>Сергій МАРИНЕНКО</w:t>
      </w:r>
    </w:p>
    <w:p w:rsidR="00216592" w:rsidRDefault="00216592" w:rsidP="00DA70D5">
      <w:pPr>
        <w:suppressAutoHyphens/>
        <w:spacing w:after="0" w:line="240" w:lineRule="auto"/>
        <w:jc w:val="center"/>
      </w:pPr>
    </w:p>
    <w:sectPr w:rsidR="00216592" w:rsidSect="002051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9"/>
    <w:rsid w:val="0009396E"/>
    <w:rsid w:val="0020517B"/>
    <w:rsid w:val="00216592"/>
    <w:rsid w:val="003E68DD"/>
    <w:rsid w:val="003F3B39"/>
    <w:rsid w:val="00432B1E"/>
    <w:rsid w:val="004963AA"/>
    <w:rsid w:val="00586059"/>
    <w:rsid w:val="005F1203"/>
    <w:rsid w:val="00755740"/>
    <w:rsid w:val="0079028B"/>
    <w:rsid w:val="009052F3"/>
    <w:rsid w:val="0098343A"/>
    <w:rsid w:val="00A35E1F"/>
    <w:rsid w:val="00C30F69"/>
    <w:rsid w:val="00C578DF"/>
    <w:rsid w:val="00D50CA4"/>
    <w:rsid w:val="00D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2D15"/>
  <w15:docId w15:val="{3A859D0F-3302-4DCA-ADC0-6C279D76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3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HP_PC</cp:lastModifiedBy>
  <cp:revision>2</cp:revision>
  <dcterms:created xsi:type="dcterms:W3CDTF">2021-07-22T06:19:00Z</dcterms:created>
  <dcterms:modified xsi:type="dcterms:W3CDTF">2021-07-22T06:19:00Z</dcterms:modified>
</cp:coreProperties>
</file>