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D3" w:rsidRPr="001F5D22" w:rsidRDefault="00151CD3" w:rsidP="001F5D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Додаток </w:t>
      </w:r>
      <w:r w:rsidR="008173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151CD3" w:rsidRPr="001F5D22" w:rsidRDefault="004F3982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2D156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F5D22" w:rsidRPr="001F5D22" w:rsidRDefault="001F5D22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земельний податок</w:t>
      </w:r>
    </w:p>
    <w:p w:rsidR="00151CD3" w:rsidRPr="001F5D22" w:rsidRDefault="00151CD3" w:rsidP="00151CD3">
      <w:pPr>
        <w:widowControl w:val="0"/>
        <w:suppressAutoHyphens/>
        <w:spacing w:before="240" w:after="0" w:line="240" w:lineRule="auto"/>
        <w:ind w:left="709" w:right="5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Платників плати за землю визначено статтею 269 Податкового кодексу України.</w:t>
      </w:r>
    </w:p>
    <w:p w:rsidR="00151CD3" w:rsidRPr="001F5D22" w:rsidRDefault="00151CD3" w:rsidP="00151C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Об’єкт оподаткування 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 статтею 270 Податкового кодексу України.</w:t>
      </w:r>
    </w:p>
    <w:p w:rsidR="00151CD3" w:rsidRPr="001F5D22" w:rsidRDefault="00151CD3" w:rsidP="0015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Базу оподаткування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статтею 271 Податкового кодексу України.</w:t>
      </w:r>
    </w:p>
    <w:p w:rsidR="00151CD3" w:rsidRPr="001F5D22" w:rsidRDefault="00151CD3" w:rsidP="001F5D22">
      <w:pPr>
        <w:widowControl w:val="0"/>
        <w:numPr>
          <w:ilvl w:val="2"/>
          <w:numId w:val="1"/>
        </w:numPr>
        <w:tabs>
          <w:tab w:val="clear" w:pos="720"/>
          <w:tab w:val="num" w:pos="1134"/>
        </w:tabs>
        <w:suppressAutoHyphens/>
        <w:spacing w:after="0" w:line="240" w:lineRule="auto"/>
        <w:ind w:left="0" w:right="57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Ставки земельного податку визначено у додатку </w:t>
      </w:r>
      <w:r w:rsidR="001F5D22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</w:t>
      </w:r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Start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ішення</w:t>
      </w:r>
      <w:proofErr w:type="spellEnd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сесії </w:t>
      </w:r>
      <w:proofErr w:type="spellStart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Грушівської</w:t>
      </w:r>
      <w:proofErr w:type="spellEnd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сільської ради від 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401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/ХХ</w:t>
      </w:r>
      <w:r w:rsid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XIII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151CD3" w:rsidRPr="001F5D22" w:rsidRDefault="00151CD3" w:rsidP="00151CD3">
      <w:pPr>
        <w:widowControl w:val="0"/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5.1.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5.2.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5.3.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перелік пільг для фізичних та юридичних осіб, наданих у межах норм  пункту 1 статті 284 Податкового кодексу України, визначеноудодатку 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F47393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F4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ішення сесії Грушівської сільської ради від 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401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/ХХ</w:t>
      </w:r>
      <w:r w:rsid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XIII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5.4.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податком, визначено статтею 283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5.5.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2-3 статті 284 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земельного податку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872529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9. Строк та </w:t>
      </w:r>
      <w:r w:rsidRPr="00872529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порядок подання звітності з плати за землю визначені пунктами 2-4 статті 286 Податкового кодексу України.</w:t>
      </w:r>
    </w:p>
    <w:p w:rsidR="00151CD3" w:rsidRPr="00872529" w:rsidRDefault="00151CD3" w:rsidP="00151CD3">
      <w:pPr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72529">
        <w:rPr>
          <w:rFonts w:ascii="Times New Roman" w:hAnsi="Times New Roman" w:cs="Times New Roman"/>
          <w:sz w:val="28"/>
          <w:szCs w:val="28"/>
          <w:lang w:val="uk-UA"/>
        </w:rPr>
        <w:t>10. Ставки земельного податку за земельні ділянки, розташовані за межами населених пунктів</w:t>
      </w:r>
      <w:r w:rsidR="00872529" w:rsidRPr="0087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2529" w:rsidRPr="00872529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872529" w:rsidRPr="00872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межах </w:t>
      </w:r>
      <w:proofErr w:type="spellStart"/>
      <w:r w:rsidR="00872529" w:rsidRPr="00872529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населених</w:t>
      </w:r>
      <w:proofErr w:type="spellEnd"/>
      <w:r w:rsidR="00872529" w:rsidRPr="008725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72529" w:rsidRPr="00872529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пунктів</w:t>
      </w:r>
      <w:proofErr w:type="spellEnd"/>
      <w:r w:rsidRPr="00872529">
        <w:rPr>
          <w:rFonts w:ascii="Times New Roman" w:hAnsi="Times New Roman" w:cs="Times New Roman"/>
          <w:sz w:val="28"/>
          <w:szCs w:val="28"/>
          <w:lang w:val="uk-UA"/>
        </w:rPr>
        <w:t>, нормативну грошову оцінку яких не проведено: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10.1. ставка податку за земельні ділянки, встановлюється у розмірі </w:t>
      </w:r>
      <w:r w:rsidRPr="001F5D22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відсотків від нормативної грошової оцінки одиниці площі ріллі по області;</w:t>
      </w:r>
    </w:p>
    <w:p w:rsidR="00151CD3" w:rsidRPr="006E615F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  <w:r w:rsidRPr="006E615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6E6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ставка податку за земельні ділянки, для сільськогосподарських угідь встановлюється у розмірі </w:t>
      </w:r>
      <w:r w:rsidR="00F53ED4" w:rsidRPr="006E6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 відсотків від нормативної грошової оцінки одиниці площі ріллі по </w:t>
      </w:r>
      <w:r w:rsidRPr="006E61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Дніпропетровській області;</w:t>
      </w:r>
    </w:p>
    <w:p w:rsidR="00151CD3" w:rsidRPr="006E615F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10.3. Ставка податку за земельні ділянки, що відно</w:t>
      </w:r>
      <w:r w:rsidR="00C44E0F"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сяться до земель водного фонду</w:t>
      </w:r>
      <w:r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встановлюється у розмірі </w:t>
      </w:r>
      <w:r w:rsidR="00872529" w:rsidRPr="006E6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E615F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області;</w:t>
      </w:r>
    </w:p>
    <w:p w:rsidR="00151CD3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10.4 Ставка земельного податку за земельні ділянки для розміщення та експлуатації будівель і </w:t>
      </w:r>
      <w:r w:rsidR="00C44E0F"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споруд залізничного транспорту</w:t>
      </w:r>
      <w:r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встановлюється у розмірі </w:t>
      </w:r>
      <w:r w:rsidR="00966807" w:rsidRPr="006E6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E615F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6E615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області.</w:t>
      </w:r>
    </w:p>
    <w:p w:rsidR="00872529" w:rsidRPr="001F5D22" w:rsidRDefault="00872529" w:rsidP="00151CD3">
      <w:pPr>
        <w:spacing w:after="0" w:line="240" w:lineRule="auto"/>
        <w:ind w:right="5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</w:p>
    <w:p w:rsidR="00151CD3" w:rsidRPr="001F5D22" w:rsidRDefault="00151CD3" w:rsidP="00151CD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151CD3" w:rsidRPr="001F5D22" w:rsidRDefault="00151CD3" w:rsidP="00151CD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216592" w:rsidRPr="001F5D22" w:rsidRDefault="00216592">
      <w:pPr>
        <w:rPr>
          <w:lang w:val="uk-UA"/>
        </w:rPr>
      </w:pPr>
      <w:bookmarkStart w:id="0" w:name="_GoBack"/>
      <w:bookmarkEnd w:id="0"/>
    </w:p>
    <w:sectPr w:rsidR="00216592" w:rsidRPr="001F5D22" w:rsidSect="001F5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3"/>
    <w:rsid w:val="00020082"/>
    <w:rsid w:val="00151CD3"/>
    <w:rsid w:val="001F5D22"/>
    <w:rsid w:val="00216592"/>
    <w:rsid w:val="00280C1C"/>
    <w:rsid w:val="002A1B2C"/>
    <w:rsid w:val="002F0CF3"/>
    <w:rsid w:val="00402CB1"/>
    <w:rsid w:val="004F3982"/>
    <w:rsid w:val="006E615F"/>
    <w:rsid w:val="0081738A"/>
    <w:rsid w:val="00872529"/>
    <w:rsid w:val="00966807"/>
    <w:rsid w:val="00BC1309"/>
    <w:rsid w:val="00C44E0F"/>
    <w:rsid w:val="00D65357"/>
    <w:rsid w:val="00EC3DD0"/>
    <w:rsid w:val="00F10B7C"/>
    <w:rsid w:val="00F47393"/>
    <w:rsid w:val="00F5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AA948-67B4-48AC-92EF-BD51ABF4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D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HP_PC</cp:lastModifiedBy>
  <cp:revision>3</cp:revision>
  <dcterms:created xsi:type="dcterms:W3CDTF">2021-06-14T12:35:00Z</dcterms:created>
  <dcterms:modified xsi:type="dcterms:W3CDTF">2021-06-14T13:03:00Z</dcterms:modified>
</cp:coreProperties>
</file>