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E6" w:rsidRPr="003603A3" w:rsidRDefault="0009296F" w:rsidP="003603A3">
      <w:pPr>
        <w:spacing w:after="283"/>
        <w:rPr>
          <w:rFonts w:ascii="Myriad Pro;sans-serif" w:eastAsia="Myriad Pro;sans-serif" w:hAnsi="Myriad Pro;sans-serif" w:cs="Myriad Pro;sans-serif"/>
          <w:color w:val="333333"/>
          <w:sz w:val="21"/>
          <w:szCs w:val="21"/>
          <w:lang w:val="uk-UA"/>
        </w:rPr>
      </w:pPr>
      <w:r>
        <w:rPr>
          <w:rFonts w:ascii="Myriad Pro;sans-serif" w:eastAsia="Myriad Pro;sans-serif" w:hAnsi="Myriad Pro;sans-serif" w:cs="Myriad Pro;sans-serif"/>
          <w:noProof/>
          <w:color w:val="333333"/>
          <w:sz w:val="21"/>
          <w:szCs w:val="21"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81025" cy="69532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632" w:type="dxa"/>
        <w:tblInd w:w="-2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1460"/>
        <w:gridCol w:w="4628"/>
      </w:tblGrid>
      <w:tr w:rsidR="00745FE6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3603A3" w:rsidRDefault="00745FE6" w:rsidP="003603A3">
            <w:pPr>
              <w:pStyle w:val="a9"/>
              <w:spacing w:line="340" w:lineRule="auto"/>
              <w:rPr>
                <w:rFonts w:ascii="Myriad Pro;sans-serif" w:eastAsia="Myriad Pro;sans-serif" w:hAnsi="Myriad Pro;sans-serif" w:cs="Myriad Pro;sans-serif"/>
                <w:b/>
                <w:color w:val="333333"/>
                <w:lang w:val="uk-UA"/>
              </w:rPr>
            </w:pPr>
          </w:p>
          <w:p w:rsidR="00745FE6" w:rsidRPr="003603A3" w:rsidRDefault="0009296F" w:rsidP="003603A3">
            <w:pPr>
              <w:pStyle w:val="a9"/>
              <w:spacing w:line="340" w:lineRule="auto"/>
              <w:jc w:val="center"/>
              <w:rPr>
                <w:rFonts w:ascii="Myriad Pro;sans-serif" w:eastAsia="Myriad Pro;sans-serif" w:hAnsi="Myriad Pro;sans-serif" w:cs="Myriad Pro;sans-serif"/>
                <w:b/>
                <w:color w:val="333333"/>
                <w:lang w:val="uk-UA"/>
              </w:rPr>
            </w:pPr>
            <w:r w:rsidRPr="003603A3">
              <w:rPr>
                <w:rFonts w:ascii="Myriad Pro;sans-serif" w:eastAsia="Myriad Pro;sans-serif" w:hAnsi="Myriad Pro;sans-serif" w:cs="Myriad Pro;sans-serif"/>
                <w:b/>
                <w:color w:val="333333"/>
              </w:rPr>
              <w:t>УКРАЇНА</w:t>
            </w:r>
          </w:p>
        </w:tc>
      </w:tr>
      <w:tr w:rsidR="00745FE6" w:rsidRPr="003603A3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3603A3" w:rsidRDefault="0009296F">
            <w:pPr>
              <w:pStyle w:val="a9"/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3603A3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  <w:t>ГРУШІВСЬКА СІЛЬСЬКА РАДА</w:t>
            </w:r>
          </w:p>
        </w:tc>
      </w:tr>
      <w:tr w:rsidR="00745FE6" w:rsidRPr="003603A3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3603A3" w:rsidRDefault="0009296F">
            <w:pPr>
              <w:pStyle w:val="a9"/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3603A3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  <w:t>МІСЦЕВЕ САМОВРЯДУВАННЯ</w:t>
            </w:r>
          </w:p>
        </w:tc>
      </w:tr>
      <w:tr w:rsidR="00745FE6" w:rsidRPr="003603A3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3603A3" w:rsidRDefault="0009296F">
            <w:pPr>
              <w:pStyle w:val="a9"/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3603A3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  <w:t>ДНІПРОПЕТРОВСЬКОЇ ОБЛАСТІ</w:t>
            </w:r>
          </w:p>
        </w:tc>
      </w:tr>
      <w:tr w:rsidR="00745FE6" w:rsidRPr="003603A3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3603A3" w:rsidRDefault="0009296F">
            <w:pPr>
              <w:pStyle w:val="a9"/>
              <w:spacing w:line="340" w:lineRule="auto"/>
              <w:jc w:val="center"/>
              <w:rPr>
                <w:rFonts w:ascii="Times New Roman" w:hAnsi="Times New Roman" w:cs="Times New Roman"/>
              </w:rPr>
            </w:pPr>
            <w:r w:rsidRPr="003603A3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  <w:t>VІІІ СЕСІЯ VIII СКЛИКАННЯ</w:t>
            </w:r>
          </w:p>
          <w:p w:rsidR="00745FE6" w:rsidRPr="003603A3" w:rsidRDefault="00745FE6">
            <w:pPr>
              <w:pStyle w:val="a9"/>
              <w:spacing w:line="340" w:lineRule="auto"/>
              <w:jc w:val="center"/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</w:pPr>
          </w:p>
        </w:tc>
      </w:tr>
      <w:tr w:rsidR="00745FE6" w:rsidRPr="003603A3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68389C" w:rsidRDefault="0009296F">
            <w:pPr>
              <w:pStyle w:val="a9"/>
              <w:spacing w:line="3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603A3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</w:rPr>
              <w:t>Проект РІШЕННЯ</w:t>
            </w:r>
            <w:r w:rsidR="0068389C">
              <w:rPr>
                <w:rStyle w:val="a4"/>
                <w:rFonts w:ascii="Times New Roman" w:eastAsia="Myriad Pro;sans-serif" w:hAnsi="Times New Roman" w:cs="Times New Roman"/>
                <w:bCs w:val="0"/>
                <w:color w:val="333333"/>
                <w:lang w:val="uk-UA"/>
              </w:rPr>
              <w:t xml:space="preserve"> № </w:t>
            </w:r>
          </w:p>
          <w:p w:rsidR="00745FE6" w:rsidRPr="003603A3" w:rsidRDefault="00745FE6">
            <w:pPr>
              <w:pStyle w:val="a9"/>
              <w:spacing w:line="340" w:lineRule="auto"/>
              <w:jc w:val="center"/>
              <w:rPr>
                <w:rStyle w:val="a4"/>
                <w:rFonts w:ascii="Times New Roman" w:eastAsia="Myriad Pro;sans-serif" w:hAnsi="Times New Roman" w:cs="Times New Roman"/>
                <w:b w:val="0"/>
                <w:bCs w:val="0"/>
                <w:color w:val="333333"/>
              </w:rPr>
            </w:pPr>
          </w:p>
        </w:tc>
      </w:tr>
      <w:tr w:rsidR="00745FE6" w:rsidRPr="003603A3" w:rsidTr="0068389C">
        <w:tc>
          <w:tcPr>
            <w:tcW w:w="4544" w:type="dxa"/>
            <w:shd w:val="clear" w:color="auto" w:fill="auto"/>
            <w:vAlign w:val="center"/>
          </w:tcPr>
          <w:p w:rsidR="00745FE6" w:rsidRPr="00B01BE1" w:rsidRDefault="00B01BE1" w:rsidP="00B01BE1">
            <w:pPr>
              <w:pStyle w:val="a9"/>
              <w:spacing w:line="340" w:lineRule="auto"/>
              <w:rPr>
                <w:rFonts w:ascii="Times New Roman" w:eastAsia="Myriad Pro;sans-serif" w:hAnsi="Times New Roman" w:cs="Times New Roman"/>
                <w:b/>
                <w:color w:val="333333"/>
                <w:lang w:val="uk-UA"/>
              </w:rPr>
            </w:pPr>
            <w:r>
              <w:rPr>
                <w:rFonts w:ascii="Times New Roman" w:eastAsia="Myriad Pro;sans-serif" w:hAnsi="Times New Roman" w:cs="Times New Roman"/>
                <w:b/>
                <w:color w:val="333333"/>
                <w:lang w:val="uk-UA"/>
              </w:rPr>
              <w:t xml:space="preserve"> 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45FE6" w:rsidRPr="0068389C" w:rsidRDefault="0068389C">
            <w:pPr>
              <w:pStyle w:val="a9"/>
              <w:spacing w:line="340" w:lineRule="auto"/>
              <w:jc w:val="center"/>
              <w:rPr>
                <w:rFonts w:ascii="Times New Roman" w:eastAsia="Myriad Pro;sans-serif" w:hAnsi="Times New Roman" w:cs="Times New Roman"/>
                <w:color w:val="333333"/>
                <w:lang w:val="uk-UA"/>
              </w:rPr>
            </w:pPr>
            <w:r>
              <w:rPr>
                <w:rFonts w:ascii="Times New Roman" w:eastAsia="Myriad Pro;sans-serif" w:hAnsi="Times New Roman" w:cs="Times New Roman"/>
                <w:color w:val="333333"/>
                <w:lang w:val="uk-UA"/>
              </w:rPr>
              <w:t xml:space="preserve"> </w:t>
            </w:r>
          </w:p>
        </w:tc>
        <w:tc>
          <w:tcPr>
            <w:tcW w:w="4628" w:type="dxa"/>
            <w:shd w:val="clear" w:color="auto" w:fill="auto"/>
            <w:vAlign w:val="center"/>
          </w:tcPr>
          <w:p w:rsidR="00745FE6" w:rsidRPr="0068389C" w:rsidRDefault="0009296F">
            <w:pPr>
              <w:pStyle w:val="a9"/>
              <w:spacing w:line="340" w:lineRule="auto"/>
              <w:jc w:val="right"/>
              <w:rPr>
                <w:rFonts w:ascii="Times New Roman" w:eastAsia="Myriad Pro;sans-serif" w:hAnsi="Times New Roman" w:cs="Times New Roman"/>
                <w:b/>
                <w:color w:val="333333"/>
              </w:rPr>
            </w:pPr>
            <w:r w:rsidRPr="0068389C">
              <w:rPr>
                <w:rFonts w:ascii="Times New Roman" w:eastAsia="Myriad Pro;sans-serif" w:hAnsi="Times New Roman" w:cs="Times New Roman"/>
                <w:b/>
                <w:color w:val="333333"/>
              </w:rPr>
              <w:t xml:space="preserve">с.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b/>
                <w:color w:val="333333"/>
              </w:rPr>
              <w:t>Грушівка</w:t>
            </w:r>
            <w:proofErr w:type="spellEnd"/>
          </w:p>
        </w:tc>
      </w:tr>
      <w:tr w:rsidR="00745FE6" w:rsidRPr="003603A3" w:rsidTr="0068389C">
        <w:tc>
          <w:tcPr>
            <w:tcW w:w="6004" w:type="dxa"/>
            <w:gridSpan w:val="2"/>
            <w:shd w:val="clear" w:color="auto" w:fill="auto"/>
            <w:vAlign w:val="center"/>
          </w:tcPr>
          <w:p w:rsidR="00745FE6" w:rsidRPr="003603A3" w:rsidRDefault="00745FE6">
            <w:pPr>
              <w:pStyle w:val="a9"/>
              <w:spacing w:line="340" w:lineRule="auto"/>
              <w:rPr>
                <w:rFonts w:ascii="Times New Roman" w:eastAsia="Myriad Pro;sans-serif" w:hAnsi="Times New Roman" w:cs="Times New Roman"/>
                <w:color w:val="333333"/>
                <w:lang w:val="uk-UA"/>
              </w:rPr>
            </w:pPr>
          </w:p>
          <w:p w:rsidR="00745FE6" w:rsidRPr="0068389C" w:rsidRDefault="0068389C">
            <w:pPr>
              <w:pStyle w:val="a9"/>
              <w:spacing w:line="340" w:lineRule="auto"/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uk-UA"/>
              </w:rPr>
              <w:t>«</w:t>
            </w:r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proofErr w:type="spellStart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>позбавлення</w:t>
            </w:r>
            <w:proofErr w:type="spellEnd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>премії</w:t>
            </w:r>
            <w:proofErr w:type="spellEnd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>сільського</w:t>
            </w:r>
            <w:proofErr w:type="spellEnd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09296F" w:rsidRPr="0068389C"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" w:eastAsia="Myriad Pro;sans-serif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</w:p>
          <w:p w:rsidR="00745FE6" w:rsidRPr="003603A3" w:rsidRDefault="00745FE6">
            <w:pPr>
              <w:pStyle w:val="a9"/>
              <w:spacing w:line="340" w:lineRule="auto"/>
              <w:rPr>
                <w:rFonts w:ascii="Times New Roman" w:eastAsia="Myriad Pro;sans-serif" w:hAnsi="Times New Roman" w:cs="Times New Roman"/>
                <w:color w:val="333333"/>
              </w:rPr>
            </w:pPr>
          </w:p>
        </w:tc>
        <w:tc>
          <w:tcPr>
            <w:tcW w:w="4628" w:type="dxa"/>
            <w:shd w:val="clear" w:color="auto" w:fill="auto"/>
            <w:vAlign w:val="center"/>
          </w:tcPr>
          <w:p w:rsidR="00745FE6" w:rsidRPr="003603A3" w:rsidRDefault="00745FE6">
            <w:pPr>
              <w:pStyle w:val="a9"/>
              <w:rPr>
                <w:rFonts w:ascii="Times New Roman" w:eastAsia="Myriad Pro;sans-serif" w:hAnsi="Times New Roman" w:cs="Times New Roman"/>
                <w:color w:val="333333"/>
              </w:rPr>
            </w:pPr>
          </w:p>
        </w:tc>
      </w:tr>
      <w:tr w:rsidR="00745FE6" w:rsidRPr="00B01BE1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68389C" w:rsidRDefault="003603A3" w:rsidP="0068389C">
            <w:pPr>
              <w:pStyle w:val="a9"/>
              <w:spacing w:after="150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  </w:t>
            </w:r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Керуючись </w:t>
            </w:r>
            <w:proofErr w:type="spellStart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ст</w:t>
            </w:r>
            <w:proofErr w:type="spellEnd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26,</w:t>
            </w:r>
            <w:r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ст.47 Закону України «</w:t>
            </w:r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Про місцеве самоврядування в Україні</w:t>
            </w:r>
            <w:r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»;  П</w:t>
            </w:r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остановою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 органів» (із відпов</w:t>
            </w:r>
            <w:r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ідними змінами та доповненнями); </w:t>
            </w:r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рішенням </w:t>
            </w:r>
            <w:proofErr w:type="spellStart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Грушівської</w:t>
            </w:r>
            <w:proofErr w:type="spellEnd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сільської ради від 22 березня 2021 р. № 98 «Про затвердження Положення про преміювання працівників</w:t>
            </w:r>
            <w:r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</w:t>
            </w:r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апарату </w:t>
            </w:r>
            <w:proofErr w:type="spellStart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>Грушівської</w:t>
            </w:r>
            <w:proofErr w:type="spellEnd"/>
            <w:r w:rsidR="0009296F" w:rsidRPr="0068389C"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val="uk-UA" w:eastAsia="ru-RU"/>
              </w:rPr>
              <w:t xml:space="preserve"> сільської ради», </w:t>
            </w:r>
            <w:r w:rsidR="0009296F" w:rsidRPr="0068389C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val="uk-UA"/>
              </w:rPr>
              <w:t xml:space="preserve">за рекомендацією постійної комісії </w:t>
            </w:r>
            <w:proofErr w:type="spellStart"/>
            <w:r w:rsidR="0009296F" w:rsidRPr="0068389C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val="uk-UA"/>
              </w:rPr>
              <w:t>Грушівської</w:t>
            </w:r>
            <w:proofErr w:type="spellEnd"/>
            <w:r w:rsidR="0009296F" w:rsidRPr="0068389C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val="uk-UA"/>
              </w:rPr>
              <w:t xml:space="preserve"> сільської ради з питань планування, фінансів, бюджету, та соціально-економічного розвиту, сесія сільської рад</w:t>
            </w:r>
            <w:r w:rsidR="0068389C" w:rsidRPr="0068389C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val="uk-UA"/>
              </w:rPr>
              <w:t>и</w:t>
            </w:r>
            <w:r w:rsidR="0009296F" w:rsidRPr="0068389C">
              <w:rPr>
                <w:rFonts w:ascii="Times New Roman" w:eastAsia="Myriad Pro;sans-serif" w:hAnsi="Times New Roman" w:cs="Times New Roman"/>
                <w:color w:val="444444"/>
                <w:sz w:val="26"/>
                <w:szCs w:val="26"/>
                <w:lang w:val="uk-UA"/>
              </w:rPr>
              <w:t>:</w:t>
            </w:r>
          </w:p>
        </w:tc>
      </w:tr>
      <w:tr w:rsidR="00745FE6" w:rsidRPr="0068389C" w:rsidTr="0068389C">
        <w:tc>
          <w:tcPr>
            <w:tcW w:w="10632" w:type="dxa"/>
            <w:gridSpan w:val="3"/>
            <w:shd w:val="clear" w:color="auto" w:fill="auto"/>
            <w:vAlign w:val="center"/>
          </w:tcPr>
          <w:p w:rsidR="00745FE6" w:rsidRPr="0068389C" w:rsidRDefault="0009296F">
            <w:pPr>
              <w:pStyle w:val="a9"/>
              <w:spacing w:after="150" w:line="340" w:lineRule="auto"/>
              <w:jc w:val="center"/>
              <w:rPr>
                <w:rFonts w:ascii="Times New Roman" w:eastAsia="Myriad Pro;sans-serif" w:hAnsi="Times New Roman" w:cs="Times New Roman"/>
                <w:b/>
                <w:color w:val="333333"/>
                <w:sz w:val="26"/>
                <w:szCs w:val="26"/>
              </w:rPr>
            </w:pPr>
            <w:r w:rsidRPr="0068389C">
              <w:rPr>
                <w:rFonts w:ascii="Times New Roman" w:eastAsia="Myriad Pro;sans-serif" w:hAnsi="Times New Roman" w:cs="Times New Roman"/>
                <w:b/>
                <w:color w:val="333333"/>
                <w:sz w:val="26"/>
                <w:szCs w:val="26"/>
              </w:rPr>
              <w:t>ВИРІШИЛА</w:t>
            </w:r>
          </w:p>
          <w:p w:rsidR="00745FE6" w:rsidRPr="006F09DB" w:rsidRDefault="0009296F">
            <w:pPr>
              <w:pStyle w:val="a9"/>
              <w:spacing w:after="150" w:line="340" w:lineRule="auto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</w:pP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1.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Позбавити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сільського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голову Мариненко С.В.</w:t>
            </w:r>
            <w:r w:rsidR="006F09DB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</w:t>
            </w:r>
            <w:r w:rsid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</w:t>
            </w:r>
            <w:r w:rsidR="006F09DB"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премії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в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розрімі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175E34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2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0</w:t>
            </w:r>
            <w:r w:rsidR="00B01BE1"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%</w:t>
            </w:r>
            <w:r w:rsid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</w:t>
            </w:r>
            <w:r w:rsid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з липня</w:t>
            </w:r>
            <w:r w:rsidR="00B01BE1"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і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до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кінця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поточного року,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встановити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розмір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премії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0% до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кінця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поточного року</w:t>
            </w:r>
            <w:r w:rsid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.</w:t>
            </w:r>
            <w:r w:rsidR="006F09DB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</w:t>
            </w:r>
          </w:p>
          <w:p w:rsidR="003603A3" w:rsidRPr="0068389C" w:rsidRDefault="0009296F" w:rsidP="003603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B01BE1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2. Кошти від економії фонду оплати праці сільського голови направити на </w:t>
            </w:r>
            <w:r w:rsidR="003603A3"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фінансування  «Програми </w:t>
            </w:r>
            <w:r w:rsidR="003603A3" w:rsidRPr="0068389C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розвитку первинної медико-санітарної допомоги </w:t>
            </w:r>
            <w:proofErr w:type="spellStart"/>
            <w:r w:rsidR="003603A3" w:rsidRPr="0068389C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Грушівської</w:t>
            </w:r>
            <w:proofErr w:type="spellEnd"/>
            <w:r w:rsidR="003603A3" w:rsidRPr="0068389C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сільської  об’єднаної територіальної громадина 2021рік ».</w:t>
            </w:r>
          </w:p>
          <w:p w:rsidR="003603A3" w:rsidRPr="0068389C" w:rsidRDefault="003603A3" w:rsidP="003603A3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</w:p>
          <w:p w:rsidR="00745FE6" w:rsidRPr="0068389C" w:rsidRDefault="0009296F">
            <w:pPr>
              <w:pStyle w:val="a9"/>
              <w:spacing w:after="150" w:line="340" w:lineRule="auto"/>
              <w:jc w:val="both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</w:pP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3. Контроль за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виконанням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цього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рішення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покласти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на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комісію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сільської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ради з </w:t>
            </w:r>
            <w:bookmarkStart w:id="0" w:name="__DdeLink__2215_56446814"/>
            <w:bookmarkEnd w:id="0"/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питань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планування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фінансування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, бюджету, та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соціально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-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економічного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розвитку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.</w:t>
            </w:r>
          </w:p>
          <w:p w:rsidR="00745FE6" w:rsidRPr="0068389C" w:rsidRDefault="00745FE6">
            <w:pPr>
              <w:pStyle w:val="a3"/>
              <w:spacing w:after="0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</w:pPr>
          </w:p>
          <w:p w:rsidR="00745FE6" w:rsidRPr="0068389C" w:rsidRDefault="0009296F" w:rsidP="0068389C">
            <w:pPr>
              <w:pStyle w:val="a3"/>
              <w:spacing w:after="0"/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</w:pP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Грушівський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>сільський</w:t>
            </w:r>
            <w:proofErr w:type="spellEnd"/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голова</w:t>
            </w:r>
            <w:r w:rsid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: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                                                              </w:t>
            </w:r>
            <w:r w:rsid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>Сергій МАРИНЕНКО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              </w:t>
            </w:r>
            <w:r w:rsidR="003603A3"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          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 </w:t>
            </w:r>
            <w:r w:rsid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</w:t>
            </w:r>
            <w:r w:rsidRP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68389C">
              <w:rPr>
                <w:rFonts w:ascii="Times New Roman" w:eastAsia="Myriad Pro;sans-serif" w:hAnsi="Times New Roman" w:cs="Times New Roman"/>
                <w:color w:val="333333"/>
                <w:sz w:val="26"/>
                <w:szCs w:val="26"/>
                <w:lang w:val="uk-UA"/>
              </w:rPr>
              <w:t xml:space="preserve">  </w:t>
            </w:r>
          </w:p>
        </w:tc>
      </w:tr>
    </w:tbl>
    <w:p w:rsidR="00745FE6" w:rsidRPr="003603A3" w:rsidRDefault="00745FE6" w:rsidP="003603A3">
      <w:pPr>
        <w:rPr>
          <w:rFonts w:ascii="Times New Roman" w:eastAsia="Myriad Pro;sans-serif" w:hAnsi="Times New Roman" w:cs="Times New Roman"/>
          <w:color w:val="333333"/>
          <w:sz w:val="21"/>
          <w:szCs w:val="21"/>
          <w:lang w:val="uk-UA"/>
        </w:rPr>
      </w:pPr>
    </w:p>
    <w:p w:rsidR="00745FE6" w:rsidRPr="003603A3" w:rsidRDefault="00745FE6">
      <w:pPr>
        <w:jc w:val="center"/>
        <w:rPr>
          <w:rFonts w:ascii="Times New Roman" w:eastAsia="Myriad Pro;sans-serif" w:hAnsi="Times New Roman" w:cs="Times New Roman"/>
          <w:color w:val="333333"/>
          <w:lang w:val="uk-UA"/>
        </w:rPr>
      </w:pPr>
    </w:p>
    <w:p w:rsidR="00745FE6" w:rsidRPr="003603A3" w:rsidRDefault="0009296F">
      <w:pPr>
        <w:ind w:left="170"/>
        <w:jc w:val="center"/>
        <w:rPr>
          <w:rFonts w:ascii="Times New Roman" w:eastAsia="Myriad Pro;sans-serif" w:hAnsi="Times New Roman" w:cs="Times New Roman"/>
          <w:b/>
          <w:color w:val="333333"/>
          <w:lang w:val="uk-UA"/>
        </w:rPr>
      </w:pPr>
      <w:r w:rsidRPr="003603A3">
        <w:rPr>
          <w:rFonts w:ascii="Times New Roman" w:eastAsia="Myriad Pro;sans-serif" w:hAnsi="Times New Roman" w:cs="Times New Roman"/>
          <w:b/>
          <w:bCs/>
          <w:color w:val="333333"/>
          <w:lang w:val="uk-UA"/>
        </w:rPr>
        <w:lastRenderedPageBreak/>
        <w:t xml:space="preserve">ПОЯСНЮВАЛЬНА ЗАПИСКА </w:t>
      </w:r>
    </w:p>
    <w:p w:rsidR="00745FE6" w:rsidRPr="003603A3" w:rsidRDefault="00745FE6">
      <w:pPr>
        <w:ind w:left="170"/>
        <w:jc w:val="center"/>
        <w:rPr>
          <w:rFonts w:ascii="Times New Roman" w:hAnsi="Times New Roman" w:cs="Times New Roman"/>
          <w:b/>
          <w:bCs/>
        </w:rPr>
      </w:pPr>
    </w:p>
    <w:p w:rsidR="00745FE6" w:rsidRPr="003603A3" w:rsidRDefault="0009296F">
      <w:pPr>
        <w:ind w:left="170"/>
        <w:jc w:val="both"/>
        <w:rPr>
          <w:rFonts w:ascii="Times New Roman" w:eastAsia="Myriad Pro;sans-serif" w:hAnsi="Times New Roman" w:cs="Times New Roman"/>
          <w:b/>
          <w:color w:val="333333"/>
          <w:lang w:val="uk-UA"/>
        </w:rPr>
      </w:pPr>
      <w:r w:rsidRPr="003603A3">
        <w:rPr>
          <w:rFonts w:ascii="Times New Roman" w:eastAsia="Myriad Pro;sans-serif" w:hAnsi="Times New Roman" w:cs="Times New Roman"/>
          <w:b/>
          <w:color w:val="333333"/>
          <w:lang w:val="uk-UA"/>
        </w:rPr>
        <w:t xml:space="preserve">до проекту рішення </w:t>
      </w:r>
      <w:proofErr w:type="spellStart"/>
      <w:r w:rsidRPr="003603A3">
        <w:rPr>
          <w:rFonts w:ascii="Times New Roman" w:eastAsia="Myriad Pro;sans-serif" w:hAnsi="Times New Roman" w:cs="Times New Roman"/>
          <w:b/>
          <w:color w:val="333333"/>
          <w:lang w:val="uk-UA"/>
        </w:rPr>
        <w:t>Грушівської</w:t>
      </w:r>
      <w:proofErr w:type="spellEnd"/>
      <w:r w:rsidRPr="003603A3">
        <w:rPr>
          <w:rFonts w:ascii="Times New Roman" w:eastAsia="Myriad Pro;sans-serif" w:hAnsi="Times New Roman" w:cs="Times New Roman"/>
          <w:b/>
          <w:color w:val="333333"/>
          <w:lang w:val="uk-UA"/>
        </w:rPr>
        <w:t xml:space="preserve"> сільської  ради «Про позбавлення премії сільського голови.» </w:t>
      </w:r>
    </w:p>
    <w:p w:rsidR="00745FE6" w:rsidRPr="003603A3" w:rsidRDefault="00745FE6">
      <w:pPr>
        <w:ind w:left="170"/>
        <w:jc w:val="both"/>
        <w:rPr>
          <w:rFonts w:ascii="Times New Roman" w:hAnsi="Times New Roman" w:cs="Times New Roman"/>
          <w:b/>
          <w:bCs/>
        </w:rPr>
      </w:pPr>
    </w:p>
    <w:p w:rsidR="00745FE6" w:rsidRPr="003603A3" w:rsidRDefault="0009296F">
      <w:pPr>
        <w:ind w:left="170"/>
        <w:jc w:val="center"/>
        <w:rPr>
          <w:rFonts w:ascii="Times New Roman" w:eastAsia="Myriad Pro;sans-serif" w:hAnsi="Times New Roman" w:cs="Times New Roman"/>
          <w:b/>
          <w:bCs/>
          <w:color w:val="333333"/>
          <w:lang w:val="uk-UA"/>
        </w:rPr>
      </w:pPr>
      <w:r w:rsidRPr="003603A3">
        <w:rPr>
          <w:rFonts w:ascii="Times New Roman" w:eastAsia="Myriad Pro;sans-serif" w:hAnsi="Times New Roman" w:cs="Times New Roman"/>
          <w:b/>
          <w:bCs/>
          <w:color w:val="333333"/>
          <w:lang w:val="uk-UA"/>
        </w:rPr>
        <w:t xml:space="preserve">1.Обгрунтування необхідності прийняття рішення. </w:t>
      </w:r>
    </w:p>
    <w:p w:rsidR="00745FE6" w:rsidRPr="003603A3" w:rsidRDefault="00745FE6">
      <w:pPr>
        <w:ind w:left="170"/>
        <w:jc w:val="both"/>
        <w:rPr>
          <w:rFonts w:ascii="Times New Roman" w:eastAsia="Myriad Pro;sans-serif" w:hAnsi="Times New Roman" w:cs="Times New Roman"/>
          <w:color w:val="333333"/>
          <w:lang w:val="uk-UA"/>
        </w:rPr>
      </w:pPr>
    </w:p>
    <w:p w:rsidR="00745FE6" w:rsidRPr="003603A3" w:rsidRDefault="003603A3">
      <w:pPr>
        <w:ind w:left="1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Проект цього рішення розроблено постійною комісії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Грушівської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сільської ради з питань планування, фінансів, бюджету, та соціально-економічного розвиту з метою економії коштів бюджету громади в умовах його дефіциту та з метою стимулювання</w:t>
      </w: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Style w:val="a6"/>
          <w:rFonts w:ascii="Times New Roman" w:eastAsia="Myriad Pro;sans-serif" w:hAnsi="Times New Roman" w:cs="Times New Roman"/>
          <w:i w:val="0"/>
          <w:iCs w:val="0"/>
          <w:color w:val="333333"/>
          <w:lang w:val="uk-UA"/>
        </w:rPr>
        <w:t>якісного виконання</w:t>
      </w:r>
      <w:r w:rsidR="0009296F" w:rsidRPr="003603A3">
        <w:rPr>
          <w:rFonts w:ascii="Times New Roman" w:eastAsia="Myriad Pro;sans-serif" w:hAnsi="Times New Roman" w:cs="Times New Roman"/>
          <w:color w:val="333333"/>
        </w:rPr>
        <w:t> 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 наданих повноважень з дотриманням</w:t>
      </w:r>
      <w:r w:rsidR="0009296F" w:rsidRPr="003603A3">
        <w:rPr>
          <w:rFonts w:ascii="Times New Roman" w:eastAsia="Myriad Pro;sans-serif" w:hAnsi="Times New Roman" w:cs="Times New Roman"/>
          <w:color w:val="333333"/>
        </w:rPr>
        <w:t> 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законодав</w:t>
      </w: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ства України сільським головою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що його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зобовʼязує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ст. 42  ЗУ «Про місцеве самоврядування в Україні»</w:t>
      </w:r>
    </w:p>
    <w:p w:rsidR="00745FE6" w:rsidRPr="003603A3" w:rsidRDefault="00745FE6">
      <w:pPr>
        <w:ind w:left="170"/>
        <w:jc w:val="both"/>
        <w:rPr>
          <w:rFonts w:ascii="Times New Roman" w:hAnsi="Times New Roman" w:cs="Times New Roman"/>
          <w:color w:val="4D5156"/>
          <w:lang w:val="uk-UA"/>
        </w:rPr>
      </w:pPr>
    </w:p>
    <w:p w:rsidR="00745FE6" w:rsidRPr="003603A3" w:rsidRDefault="0009296F">
      <w:pPr>
        <w:ind w:left="170"/>
        <w:jc w:val="center"/>
        <w:rPr>
          <w:rFonts w:ascii="Times New Roman" w:eastAsia="Myriad Pro;sans-serif" w:hAnsi="Times New Roman" w:cs="Times New Roman"/>
          <w:color w:val="333333"/>
          <w:lang w:val="uk-UA"/>
        </w:rPr>
      </w:pPr>
      <w:r w:rsidRPr="003603A3">
        <w:rPr>
          <w:rFonts w:ascii="Times New Roman" w:eastAsia="Myriad Pro;sans-serif" w:hAnsi="Times New Roman" w:cs="Times New Roman"/>
          <w:b/>
          <w:bCs/>
          <w:color w:val="333333"/>
          <w:lang w:val="uk-UA"/>
        </w:rPr>
        <w:t>2. Мета і завдання прийняття рішення.</w:t>
      </w:r>
    </w:p>
    <w:p w:rsidR="00745FE6" w:rsidRPr="003603A3" w:rsidRDefault="00745FE6">
      <w:pPr>
        <w:ind w:left="170"/>
        <w:jc w:val="center"/>
        <w:rPr>
          <w:rFonts w:ascii="Times New Roman" w:hAnsi="Times New Roman" w:cs="Times New Roman"/>
          <w:b/>
          <w:bCs/>
        </w:rPr>
      </w:pPr>
    </w:p>
    <w:p w:rsidR="00745FE6" w:rsidRPr="003603A3" w:rsidRDefault="00B850EA">
      <w:pPr>
        <w:ind w:left="170"/>
        <w:jc w:val="both"/>
        <w:rPr>
          <w:rFonts w:ascii="Times New Roman" w:eastAsia="Myriad Pro;sans-serif" w:hAnsi="Times New Roman" w:cs="Times New Roman"/>
          <w:color w:val="333333"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Метою прийняття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рішення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є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вивільнення коштів бюджету громади для оплати заборгованості по  заробітно</w:t>
      </w:r>
      <w:r w:rsidR="0068389C">
        <w:rPr>
          <w:rFonts w:ascii="Times New Roman" w:eastAsia="Myriad Pro;sans-serif" w:hAnsi="Times New Roman" w:cs="Times New Roman"/>
          <w:color w:val="333333"/>
          <w:lang w:val="uk-UA"/>
        </w:rPr>
        <w:t>ї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платі працівникам ЦПМСД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Грушівської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сільської ради яка утворилася зокрема  внаслідок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неналежного виконання наданих повноважень сільським головою в 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>частині ст.42 ч.4 ЗУ “Про місцеве самоврядування в Україні” :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</w:rPr>
        <w:t> 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організує в межах, визначених </w:t>
      </w:r>
      <w:r w:rsid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цим </w:t>
      </w:r>
      <w:r w:rsid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>законом, роботу відповідної ради та її виконавчого комітету;</w:t>
      </w:r>
      <w:r w:rsidR="0068389C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>призначає на посади та звільняє з посад керівників відділів, управлінь та інших виконавчих органів ради, підприємств, установ та організацій, що належать до комунальної власності відповідних територіальних громад; сільський, селищний, міський голова несе персональну</w:t>
      </w:r>
      <w:r w:rsid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u w:val="single"/>
          <w:lang w:val="uk-UA"/>
        </w:rPr>
        <w:t xml:space="preserve"> відповідальність за здійснення наданих йому законом повноважень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.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Внаслідок халатного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відношення сільського голови до вище приведених наданих йому повно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>важень, непрофесійн</w:t>
      </w:r>
      <w:r w:rsidR="0068389C">
        <w:rPr>
          <w:rFonts w:ascii="Times New Roman" w:eastAsia="Myriad Pro;sans-serif" w:hAnsi="Times New Roman" w:cs="Times New Roman"/>
          <w:color w:val="333333"/>
          <w:lang w:val="uk-UA"/>
        </w:rPr>
        <w:t>о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>сті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дій директора ЦПМСД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Грушівської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сіл</w:t>
      </w:r>
      <w:r w:rsidR="0068389C">
        <w:rPr>
          <w:rFonts w:ascii="Times New Roman" w:eastAsia="Myriad Pro;sans-serif" w:hAnsi="Times New Roman" w:cs="Times New Roman"/>
          <w:color w:val="333333"/>
          <w:lang w:val="uk-UA"/>
        </w:rPr>
        <w:t>ь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ської ради (якого своїм розпорядженням призначив голова)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дві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лікарські 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амбулаторії</w:t>
      </w:r>
      <w:r w:rsid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загальної</w:t>
      </w: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практики  сімейної медицини</w:t>
      </w: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залишилися без фінансування з державного бюджету, з бюджету ОТГ з березня</w:t>
      </w:r>
      <w:r w:rsidR="0068389C">
        <w:rPr>
          <w:rFonts w:ascii="Times New Roman" w:eastAsia="Myriad Pro;sans-serif" w:hAnsi="Times New Roman" w:cs="Times New Roman"/>
          <w:color w:val="333333"/>
          <w:lang w:val="uk-UA"/>
        </w:rPr>
        <w:t xml:space="preserve"> по червень 2021р. було виділен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о 919 834.5 грн. незапланованих до бюджету видатків на підтримку медицини в ОТГ.</w:t>
      </w:r>
    </w:p>
    <w:p w:rsidR="00B850EA" w:rsidRPr="00B850EA" w:rsidRDefault="00B850EA">
      <w:pPr>
        <w:ind w:left="170"/>
        <w:jc w:val="both"/>
        <w:rPr>
          <w:rFonts w:ascii="Times New Roman" w:eastAsia="Times New Roman" w:hAnsi="Times New Roman" w:cs="Times New Roman"/>
          <w:color w:val="444444"/>
          <w:u w:val="single"/>
          <w:lang w:val="uk-UA" w:eastAsia="ru-RU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 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>Також беручи до уваги що вна</w:t>
      </w:r>
      <w:r w:rsidR="0068389C">
        <w:rPr>
          <w:rFonts w:ascii="Times New Roman" w:eastAsia="Myriad Pro;sans-serif" w:hAnsi="Times New Roman" w:cs="Times New Roman"/>
          <w:color w:val="333333"/>
          <w:lang w:val="uk-UA"/>
        </w:rPr>
        <w:t>с</w:t>
      </w:r>
      <w:r w:rsidR="0009296F"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лідок перевірки </w:t>
      </w:r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постійної комісії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>Грушівської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 сільської ради з питань планування, фінансів, бюджету, та соціально-економічного розвиту, розпоряджень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>сілького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 голови стосовно встановлення </w:t>
      </w:r>
      <w:r>
        <w:rPr>
          <w:rFonts w:ascii="Times New Roman" w:eastAsia="Myriad Pro;sans-serif" w:hAnsi="Times New Roman" w:cs="Times New Roman"/>
          <w:color w:val="444444"/>
          <w:lang w:val="uk-UA"/>
        </w:rPr>
        <w:t>премій та надбавок працівникам в</w:t>
      </w:r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иконавчого апарату </w:t>
      </w:r>
      <w:proofErr w:type="spellStart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>Грушівської</w:t>
      </w:r>
      <w:proofErr w:type="spellEnd"/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 сільської ради</w:t>
      </w:r>
      <w:r>
        <w:rPr>
          <w:rFonts w:ascii="Times New Roman" w:eastAsia="Myriad Pro;sans-serif" w:hAnsi="Times New Roman" w:cs="Times New Roman"/>
          <w:color w:val="444444"/>
          <w:lang w:val="uk-UA"/>
        </w:rPr>
        <w:t xml:space="preserve"> </w:t>
      </w:r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>за період з лис</w:t>
      </w:r>
      <w:r>
        <w:rPr>
          <w:rFonts w:ascii="Times New Roman" w:eastAsia="Myriad Pro;sans-serif" w:hAnsi="Times New Roman" w:cs="Times New Roman"/>
          <w:color w:val="444444"/>
          <w:lang w:val="uk-UA"/>
        </w:rPr>
        <w:t>топада 2020р. по квітень 2021р.</w:t>
      </w:r>
      <w:r w:rsidR="0009296F" w:rsidRPr="003603A3">
        <w:rPr>
          <w:rFonts w:ascii="Times New Roman" w:eastAsia="Myriad Pro;sans-serif" w:hAnsi="Times New Roman" w:cs="Times New Roman"/>
          <w:color w:val="444444"/>
          <w:lang w:val="uk-UA"/>
        </w:rPr>
        <w:t xml:space="preserve">, комісією було виявлено порушення сільським головою приписів:  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Постанови КМУ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 органів» (із відповідними змінами та доповненнями). Результати перевірки були оголошенні комісією на 7 сесії </w:t>
      </w:r>
      <w:proofErr w:type="spellStart"/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Грушівської</w:t>
      </w:r>
      <w:proofErr w:type="spellEnd"/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сільської ради 8 скликання. Акт перевірки комісією був направлений до   Криворізької центральної окружної прокуратури, за результатами звернення </w:t>
      </w:r>
      <w:r w:rsidR="0009296F" w:rsidRPr="00B850EA">
        <w:rPr>
          <w:rFonts w:ascii="Times New Roman" w:eastAsia="Times New Roman" w:hAnsi="Times New Roman" w:cs="Times New Roman"/>
          <w:color w:val="444444"/>
          <w:u w:val="single"/>
          <w:lang w:val="uk-UA" w:eastAsia="ru-RU"/>
        </w:rPr>
        <w:t xml:space="preserve">було відкрите кримінальне провадження  </w:t>
      </w:r>
    </w:p>
    <w:p w:rsidR="00745FE6" w:rsidRPr="00B850EA" w:rsidRDefault="0009296F" w:rsidP="00B850EA">
      <w:pPr>
        <w:ind w:left="170"/>
        <w:jc w:val="both"/>
        <w:rPr>
          <w:rFonts w:ascii="Times New Roman" w:eastAsia="Times New Roman" w:hAnsi="Times New Roman" w:cs="Times New Roman"/>
          <w:color w:val="444444"/>
          <w:lang w:val="uk-UA" w:eastAsia="ru-RU"/>
        </w:rPr>
      </w:pPr>
      <w:r w:rsidRPr="00B850EA">
        <w:rPr>
          <w:rFonts w:ascii="Times New Roman" w:eastAsia="Times New Roman" w:hAnsi="Times New Roman" w:cs="Times New Roman"/>
          <w:color w:val="444444"/>
          <w:u w:val="single"/>
          <w:lang w:val="uk-UA" w:eastAsia="ru-RU"/>
        </w:rPr>
        <w:t>№ 42021042080000015 з поперед</w:t>
      </w:r>
      <w:r w:rsidR="00B850EA" w:rsidRPr="00B850EA">
        <w:rPr>
          <w:rFonts w:ascii="Times New Roman" w:eastAsia="Times New Roman" w:hAnsi="Times New Roman" w:cs="Times New Roman"/>
          <w:color w:val="444444"/>
          <w:u w:val="single"/>
          <w:lang w:val="uk-UA" w:eastAsia="ru-RU"/>
        </w:rPr>
        <w:t xml:space="preserve">ньою правовою кваліфікацією </w:t>
      </w:r>
      <w:r w:rsidRPr="00B850EA">
        <w:rPr>
          <w:rFonts w:ascii="Times New Roman" w:eastAsia="Times New Roman" w:hAnsi="Times New Roman" w:cs="Times New Roman"/>
          <w:color w:val="444444"/>
          <w:u w:val="single"/>
          <w:lang w:val="uk-UA" w:eastAsia="ru-RU"/>
        </w:rPr>
        <w:t>ч.2 ст.191 КК України (привласнення, розтрата майна або заволодіння ним шляхом зловживання службовим становищем)</w:t>
      </w:r>
      <w:r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, визначено підслідність за СВ Криворізького РУП Г</w:t>
      </w:r>
      <w:r w:rsidR="00B850EA">
        <w:rPr>
          <w:rFonts w:ascii="Times New Roman" w:eastAsia="Times New Roman" w:hAnsi="Times New Roman" w:cs="Times New Roman"/>
          <w:color w:val="444444"/>
          <w:lang w:val="uk-UA" w:eastAsia="ru-RU"/>
        </w:rPr>
        <w:t>УНП в Дніпропетровській області.</w:t>
      </w:r>
    </w:p>
    <w:p w:rsidR="00745FE6" w:rsidRPr="00B850EA" w:rsidRDefault="00B850EA">
      <w:pPr>
        <w:ind w:left="1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  </w:t>
      </w:r>
      <w:r w:rsidR="0068389C">
        <w:rPr>
          <w:rFonts w:ascii="Times New Roman" w:eastAsia="Times New Roman" w:hAnsi="Times New Roman" w:cs="Times New Roman"/>
          <w:color w:val="444444"/>
          <w:lang w:val="uk-UA" w:eastAsia="ru-RU"/>
        </w:rPr>
        <w:t>Виходячи з вище приведен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color w:val="444444"/>
          <w:lang w:val="uk-UA" w:eastAsia="ru-RU"/>
        </w:rPr>
        <w:t>, керуючись приписами  Постанови КМУ №268 та «</w:t>
      </w:r>
      <w:r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Положення про преміювання працівників</w:t>
      </w:r>
      <w:r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</w:t>
      </w:r>
      <w:r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апарату </w:t>
      </w:r>
      <w:proofErr w:type="spellStart"/>
      <w:r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Грушівської</w:t>
      </w:r>
      <w:proofErr w:type="spellEnd"/>
      <w:r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», 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комісія</w:t>
      </w:r>
      <w:r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виносить даний проект рішення на голосування до сесійної зали та рекомендує його підтримати в першу чергу задля забезпечення стабільного фінансування лікарень громади. </w:t>
      </w:r>
    </w:p>
    <w:p w:rsidR="00745FE6" w:rsidRPr="003603A3" w:rsidRDefault="00745FE6">
      <w:pPr>
        <w:ind w:left="17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850EA" w:rsidRDefault="00B850EA">
      <w:pPr>
        <w:ind w:left="17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850EA" w:rsidRDefault="00B850EA">
      <w:pPr>
        <w:ind w:left="17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45FE6" w:rsidRPr="003603A3" w:rsidRDefault="0009296F">
      <w:pPr>
        <w:ind w:left="170"/>
        <w:jc w:val="center"/>
        <w:rPr>
          <w:rFonts w:ascii="Times New Roman" w:hAnsi="Times New Roman" w:cs="Times New Roman"/>
          <w:b/>
          <w:bCs/>
          <w:lang w:val="uk-UA"/>
        </w:rPr>
      </w:pPr>
      <w:r w:rsidRPr="003603A3">
        <w:rPr>
          <w:rFonts w:ascii="Times New Roman" w:hAnsi="Times New Roman" w:cs="Times New Roman"/>
          <w:b/>
          <w:bCs/>
          <w:lang w:val="uk-UA"/>
        </w:rPr>
        <w:t>3. Стан нормативно-правової бази у даній сфері правового регулювання.</w:t>
      </w:r>
    </w:p>
    <w:p w:rsidR="00745FE6" w:rsidRPr="003603A3" w:rsidRDefault="00745FE6">
      <w:pPr>
        <w:ind w:left="170"/>
        <w:jc w:val="center"/>
        <w:rPr>
          <w:rFonts w:ascii="Times New Roman" w:hAnsi="Times New Roman" w:cs="Times New Roman"/>
          <w:lang w:val="uk-UA"/>
        </w:rPr>
      </w:pPr>
    </w:p>
    <w:p w:rsidR="00745FE6" w:rsidRPr="003603A3" w:rsidRDefault="00B850EA">
      <w:pPr>
        <w:ind w:left="17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  <w:r w:rsidR="0009296F" w:rsidRPr="003603A3">
        <w:rPr>
          <w:rFonts w:ascii="Times New Roman" w:hAnsi="Times New Roman" w:cs="Times New Roman"/>
          <w:lang w:val="uk-UA"/>
        </w:rPr>
        <w:t xml:space="preserve">Проект рішення розроблено відповідно до Закону України «Про місцеве самоврядування в Україні»,  «Про об'єднання громадян»; 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«Положення про преміювання працівників</w:t>
      </w:r>
      <w:r w:rsidR="0068389C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</w:t>
      </w:r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апарату </w:t>
      </w:r>
      <w:proofErr w:type="spellStart"/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>Грушівської</w:t>
      </w:r>
      <w:proofErr w:type="spellEnd"/>
      <w:r w:rsidR="0009296F" w:rsidRPr="003603A3">
        <w:rPr>
          <w:rFonts w:ascii="Times New Roman" w:eastAsia="Times New Roman" w:hAnsi="Times New Roman" w:cs="Times New Roman"/>
          <w:color w:val="444444"/>
          <w:lang w:val="uk-UA" w:eastAsia="ru-RU"/>
        </w:rPr>
        <w:t xml:space="preserve"> сільської ради»;  Постанови КМУ від 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 органів» (із відповідними змінами та доповненнями); Бюджетного кодексу України.</w:t>
      </w:r>
    </w:p>
    <w:p w:rsidR="00745FE6" w:rsidRPr="003603A3" w:rsidRDefault="00745FE6">
      <w:pPr>
        <w:ind w:left="170"/>
        <w:jc w:val="both"/>
        <w:rPr>
          <w:rFonts w:ascii="Times New Roman" w:hAnsi="Times New Roman" w:cs="Times New Roman"/>
          <w:b/>
          <w:bCs/>
          <w:lang w:val="uk-UA"/>
        </w:rPr>
      </w:pPr>
    </w:p>
    <w:p w:rsidR="00745FE6" w:rsidRPr="003603A3" w:rsidRDefault="00745FE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45FE6" w:rsidRPr="003603A3" w:rsidRDefault="00745FE6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45FE6" w:rsidRPr="003603A3" w:rsidRDefault="0009296F">
      <w:pPr>
        <w:rPr>
          <w:rFonts w:ascii="Times New Roman" w:hAnsi="Times New Roman" w:cs="Times New Roman"/>
          <w:b/>
          <w:bCs/>
          <w:lang w:val="uk-UA"/>
        </w:rPr>
      </w:pPr>
      <w:r w:rsidRPr="003603A3">
        <w:rPr>
          <w:rFonts w:ascii="Times New Roman" w:hAnsi="Times New Roman" w:cs="Times New Roman"/>
          <w:b/>
          <w:bCs/>
          <w:lang w:val="uk-UA"/>
        </w:rPr>
        <w:t xml:space="preserve">Члени комісії </w:t>
      </w:r>
      <w:r w:rsidRPr="003603A3">
        <w:rPr>
          <w:rFonts w:ascii="Times New Roman" w:eastAsia="Myriad Pro;sans-serif" w:hAnsi="Times New Roman" w:cs="Times New Roman"/>
          <w:color w:val="333333"/>
          <w:lang w:val="uk-UA"/>
        </w:rPr>
        <w:t>:</w:t>
      </w:r>
      <w:r w:rsidR="00B850EA">
        <w:rPr>
          <w:rFonts w:ascii="Times New Roman" w:eastAsia="Myriad Pro;sans-serif" w:hAnsi="Times New Roman" w:cs="Times New Roman"/>
          <w:color w:val="333333"/>
          <w:lang w:val="uk-UA"/>
        </w:rPr>
        <w:t xml:space="preserve">         </w:t>
      </w:r>
      <w:r w:rsidRPr="003603A3"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 xml:space="preserve">Ананьєв Б.О. </w:t>
      </w:r>
    </w:p>
    <w:p w:rsidR="00745FE6" w:rsidRPr="003603A3" w:rsidRDefault="00B850EA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                                    </w:t>
      </w:r>
      <w:proofErr w:type="spellStart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>Новохатько</w:t>
      </w:r>
      <w:proofErr w:type="spellEnd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 xml:space="preserve"> М.М.</w:t>
      </w:r>
    </w:p>
    <w:p w:rsidR="00745FE6" w:rsidRPr="003603A3" w:rsidRDefault="00B850EA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                                    </w:t>
      </w:r>
      <w:proofErr w:type="spellStart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>Заворотний</w:t>
      </w:r>
      <w:proofErr w:type="spellEnd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 xml:space="preserve"> О.Л.</w:t>
      </w:r>
    </w:p>
    <w:p w:rsidR="00745FE6" w:rsidRPr="003603A3" w:rsidRDefault="00B850EA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                                    </w:t>
      </w:r>
      <w:proofErr w:type="spellStart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>Тесляк</w:t>
      </w:r>
      <w:proofErr w:type="spellEnd"/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 xml:space="preserve"> О.О.</w:t>
      </w:r>
    </w:p>
    <w:p w:rsidR="00745FE6" w:rsidRPr="003603A3" w:rsidRDefault="00B850EA" w:rsidP="00B01BE1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                                   </w:t>
      </w:r>
      <w:r w:rsidR="00B01BE1">
        <w:rPr>
          <w:rFonts w:ascii="Times New Roman" w:eastAsia="Myriad Pro;sans-serif" w:hAnsi="Times New Roman" w:cs="Times New Roman"/>
          <w:color w:val="333333"/>
          <w:lang w:val="uk-UA"/>
        </w:rPr>
        <w:t>Шевченко В.О.</w:t>
      </w:r>
    </w:p>
    <w:p w:rsidR="00745FE6" w:rsidRPr="003603A3" w:rsidRDefault="00B01BE1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eastAsia="Myriad Pro;sans-serif" w:hAnsi="Times New Roman" w:cs="Times New Roman"/>
          <w:color w:val="333333"/>
          <w:lang w:val="uk-UA"/>
        </w:rPr>
        <w:t xml:space="preserve"> </w:t>
      </w:r>
      <w:bookmarkStart w:id="1" w:name="_GoBack"/>
      <w:bookmarkEnd w:id="1"/>
    </w:p>
    <w:p w:rsidR="00745FE6" w:rsidRPr="003603A3" w:rsidRDefault="00745FE6">
      <w:pPr>
        <w:ind w:left="170"/>
        <w:rPr>
          <w:rFonts w:ascii="Times New Roman" w:hAnsi="Times New Roman" w:cs="Times New Roman"/>
          <w:lang w:val="uk-UA"/>
        </w:rPr>
      </w:pPr>
    </w:p>
    <w:p w:rsidR="00745FE6" w:rsidRPr="003603A3" w:rsidRDefault="00745FE6">
      <w:pPr>
        <w:ind w:left="170"/>
        <w:jc w:val="both"/>
        <w:rPr>
          <w:rFonts w:ascii="Times New Roman" w:hAnsi="Times New Roman" w:cs="Times New Roman"/>
          <w:lang w:val="uk-UA"/>
        </w:rPr>
      </w:pPr>
    </w:p>
    <w:p w:rsidR="00745FE6" w:rsidRPr="003603A3" w:rsidRDefault="0009296F">
      <w:pPr>
        <w:spacing w:after="283"/>
        <w:ind w:left="170"/>
        <w:jc w:val="center"/>
        <w:rPr>
          <w:rFonts w:ascii="Times New Roman" w:hAnsi="Times New Roman" w:cs="Times New Roman"/>
          <w:lang w:val="uk-UA"/>
        </w:rPr>
      </w:pPr>
      <w:r w:rsidRPr="003603A3">
        <w:rPr>
          <w:rFonts w:ascii="Times New Roman" w:hAnsi="Times New Roman" w:cs="Times New Roman"/>
          <w:lang w:val="uk-UA"/>
        </w:rPr>
        <w:tab/>
      </w:r>
    </w:p>
    <w:p w:rsidR="00745FE6" w:rsidRPr="003603A3" w:rsidRDefault="00745FE6">
      <w:pPr>
        <w:spacing w:after="283"/>
        <w:ind w:left="170"/>
        <w:jc w:val="center"/>
        <w:rPr>
          <w:rFonts w:ascii="Times New Roman" w:hAnsi="Times New Roman" w:cs="Times New Roman"/>
        </w:rPr>
      </w:pPr>
    </w:p>
    <w:sectPr w:rsidR="00745FE6" w:rsidRPr="003603A3" w:rsidSect="003603A3">
      <w:pgSz w:w="12240" w:h="15840"/>
      <w:pgMar w:top="709" w:right="900" w:bottom="1134" w:left="102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E69DB"/>
    <w:multiLevelType w:val="multilevel"/>
    <w:tmpl w:val="911680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CE7D9B"/>
    <w:multiLevelType w:val="multilevel"/>
    <w:tmpl w:val="095C64B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E6"/>
    <w:rsid w:val="0009296F"/>
    <w:rsid w:val="00175E34"/>
    <w:rsid w:val="003603A3"/>
    <w:rsid w:val="0068389C"/>
    <w:rsid w:val="006F09DB"/>
    <w:rsid w:val="00745FE6"/>
    <w:rsid w:val="00855E3F"/>
    <w:rsid w:val="00B01BE1"/>
    <w:rsid w:val="00B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6839"/>
  <w15:docId w15:val="{6FB2FF79-364D-4FB7-A5C0-4E7B004F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1"/>
    <w:next w:val="a3"/>
    <w:qFormat/>
    <w:rsid w:val="00745FE6"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customStyle="1" w:styleId="a4">
    <w:name w:val="Выделение жирным"/>
    <w:qFormat/>
    <w:rsid w:val="00745FE6"/>
    <w:rPr>
      <w:b/>
      <w:bCs/>
    </w:rPr>
  </w:style>
  <w:style w:type="character" w:customStyle="1" w:styleId="a5">
    <w:name w:val="Символ нумерации"/>
    <w:qFormat/>
    <w:rsid w:val="00745FE6"/>
  </w:style>
  <w:style w:type="character" w:styleId="a6">
    <w:name w:val="Emphasis"/>
    <w:qFormat/>
    <w:rsid w:val="00745FE6"/>
    <w:rPr>
      <w:i/>
      <w:iCs/>
    </w:rPr>
  </w:style>
  <w:style w:type="paragraph" w:customStyle="1" w:styleId="1">
    <w:name w:val="Заголовок1"/>
    <w:basedOn w:val="a"/>
    <w:next w:val="a3"/>
    <w:qFormat/>
    <w:rsid w:val="00745FE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745FE6"/>
    <w:pPr>
      <w:spacing w:after="140" w:line="288" w:lineRule="auto"/>
    </w:pPr>
  </w:style>
  <w:style w:type="paragraph" w:styleId="a7">
    <w:name w:val="List"/>
    <w:basedOn w:val="a3"/>
    <w:rsid w:val="00745FE6"/>
  </w:style>
  <w:style w:type="paragraph" w:customStyle="1" w:styleId="10">
    <w:name w:val="Название объекта1"/>
    <w:basedOn w:val="a"/>
    <w:qFormat/>
    <w:rsid w:val="00745FE6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745FE6"/>
    <w:pPr>
      <w:suppressLineNumbers/>
    </w:pPr>
  </w:style>
  <w:style w:type="paragraph" w:customStyle="1" w:styleId="a9">
    <w:name w:val="Содержимое таблицы"/>
    <w:basedOn w:val="a"/>
    <w:qFormat/>
    <w:rsid w:val="00745FE6"/>
    <w:pPr>
      <w:suppressLineNumbers/>
    </w:pPr>
  </w:style>
  <w:style w:type="paragraph" w:customStyle="1" w:styleId="aa">
    <w:name w:val="Заголовок таблицы"/>
    <w:basedOn w:val="a9"/>
    <w:qFormat/>
    <w:rsid w:val="00745FE6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75E34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5E3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dc:description/>
  <cp:lastModifiedBy>ПК-1</cp:lastModifiedBy>
  <cp:revision>5</cp:revision>
  <cp:lastPrinted>2021-06-15T06:45:00Z</cp:lastPrinted>
  <dcterms:created xsi:type="dcterms:W3CDTF">2021-06-15T06:28:00Z</dcterms:created>
  <dcterms:modified xsi:type="dcterms:W3CDTF">2021-06-16T10:06:00Z</dcterms:modified>
  <dc:language>ru-RU</dc:language>
</cp:coreProperties>
</file>