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71" w:rsidRDefault="00DD58B7" w:rsidP="00DD58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650671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B0329" w:rsidRPr="00CB0329" w:rsidRDefault="00CB0329" w:rsidP="00DD58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рішення № </w:t>
      </w:r>
      <w:r w:rsidR="00F9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6B">
        <w:rPr>
          <w:rFonts w:ascii="Times New Roman" w:hAnsi="Times New Roman" w:cs="Times New Roman"/>
          <w:b/>
          <w:sz w:val="24"/>
          <w:szCs w:val="24"/>
        </w:rPr>
        <w:t>325/</w:t>
      </w:r>
      <w:r w:rsidR="00F9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6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9A0B6B" w:rsidRPr="009A0B6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9A0B6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A0B6B" w:rsidRPr="009A0B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9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6B">
        <w:rPr>
          <w:rFonts w:ascii="Times New Roman" w:hAnsi="Times New Roman" w:cs="Times New Roman"/>
          <w:b/>
          <w:sz w:val="24"/>
          <w:szCs w:val="24"/>
        </w:rPr>
        <w:t xml:space="preserve">від 15.03.2023  </w:t>
      </w:r>
      <w:r w:rsidR="00F96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DD58B7" w:rsidRDefault="00DD58B7" w:rsidP="00DD5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B7" w:rsidRPr="00DD58B7" w:rsidRDefault="00DD58B7" w:rsidP="00DD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B7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bookmarkStart w:id="0" w:name="_GoBack"/>
      <w:bookmarkEnd w:id="0"/>
      <w:r w:rsidRPr="00DD58B7">
        <w:rPr>
          <w:rFonts w:ascii="Times New Roman" w:hAnsi="Times New Roman" w:cs="Times New Roman"/>
          <w:b/>
          <w:sz w:val="28"/>
          <w:szCs w:val="28"/>
        </w:rPr>
        <w:t xml:space="preserve">« Поліцейський офіцер громади» </w:t>
      </w:r>
    </w:p>
    <w:p w:rsidR="004A1F14" w:rsidRDefault="00DD58B7" w:rsidP="00DD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B7">
        <w:rPr>
          <w:rFonts w:ascii="Times New Roman" w:hAnsi="Times New Roman" w:cs="Times New Roman"/>
          <w:b/>
          <w:sz w:val="28"/>
          <w:szCs w:val="28"/>
        </w:rPr>
        <w:t>на 202</w:t>
      </w:r>
      <w:r w:rsidR="00F962E9">
        <w:rPr>
          <w:rFonts w:ascii="Times New Roman" w:hAnsi="Times New Roman" w:cs="Times New Roman"/>
          <w:b/>
          <w:sz w:val="28"/>
          <w:szCs w:val="28"/>
        </w:rPr>
        <w:t>3</w:t>
      </w:r>
      <w:r w:rsidRPr="00DD58B7">
        <w:rPr>
          <w:rFonts w:ascii="Times New Roman" w:hAnsi="Times New Roman" w:cs="Times New Roman"/>
          <w:b/>
          <w:sz w:val="28"/>
          <w:szCs w:val="28"/>
        </w:rPr>
        <w:t xml:space="preserve">рік </w:t>
      </w:r>
    </w:p>
    <w:p w:rsidR="00EF6B94" w:rsidRPr="00EF6B94" w:rsidRDefault="00EF6B94" w:rsidP="00EF6B9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:rsidR="00EF6B94" w:rsidRDefault="00866B55" w:rsidP="00866B55">
      <w:pPr>
        <w:pStyle w:val="Standard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</w:t>
      </w:r>
      <w:r w:rsidR="00DD58B7" w:rsidRPr="00866B55">
        <w:rPr>
          <w:rFonts w:cs="Times New Roman"/>
          <w:sz w:val="28"/>
          <w:szCs w:val="28"/>
          <w:lang w:val="uk-UA"/>
        </w:rPr>
        <w:t>Програма « Поліцейський офіцер громади» на 202</w:t>
      </w:r>
      <w:r w:rsidR="00F962E9">
        <w:rPr>
          <w:rFonts w:cs="Times New Roman"/>
          <w:sz w:val="28"/>
          <w:szCs w:val="28"/>
          <w:lang w:val="uk-UA"/>
        </w:rPr>
        <w:t>3</w:t>
      </w:r>
      <w:r w:rsidR="00DD58B7" w:rsidRPr="00866B55">
        <w:rPr>
          <w:rFonts w:cs="Times New Roman"/>
          <w:sz w:val="28"/>
          <w:szCs w:val="28"/>
          <w:lang w:val="uk-UA"/>
        </w:rPr>
        <w:t xml:space="preserve"> рік ( надалі- Програма) розроблена відповідно до Законів України « Про національну поліцію», « Про місцеве самоврядування в Україні»,  Указу Президента « Про заходи щодо забезпечення особистої безпеки громадян та протидії злочинності», та покликана сприяти реалізації Всеукраїнського проекту «Поліцейський офіцер громади».</w:t>
      </w:r>
      <w:r w:rsidRPr="00866B55">
        <w:rPr>
          <w:rFonts w:cs="Times New Roman"/>
          <w:sz w:val="28"/>
          <w:szCs w:val="28"/>
          <w:lang w:val="uk-UA"/>
        </w:rPr>
        <w:t xml:space="preserve">  </w:t>
      </w:r>
      <w:r w:rsidRPr="00E04EBE">
        <w:rPr>
          <w:sz w:val="28"/>
          <w:szCs w:val="28"/>
          <w:lang w:val="uk-UA"/>
        </w:rPr>
        <w:t xml:space="preserve"> </w:t>
      </w:r>
    </w:p>
    <w:p w:rsidR="00866B55" w:rsidRDefault="00EF6B94" w:rsidP="00866B5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66B55" w:rsidRPr="00866B55">
        <w:rPr>
          <w:rFonts w:cs="Times New Roman"/>
          <w:sz w:val="28"/>
          <w:szCs w:val="28"/>
          <w:lang w:val="uk-UA"/>
        </w:rPr>
        <w:t>Комплексний програмний підхід до розв'язання проблем забезпечення законності і правопорядку, охорони конституційних прав і свобод людини визначає шляхи вдосконалення системи запобігання злочинним проявам і злочинності, організаційні засади ресурсної бази, напрями державного управління у цій сфері.</w:t>
      </w:r>
      <w:r w:rsidR="00866B55">
        <w:rPr>
          <w:rFonts w:cs="Times New Roman"/>
          <w:sz w:val="28"/>
          <w:szCs w:val="28"/>
          <w:lang w:val="uk-UA"/>
        </w:rPr>
        <w:t xml:space="preserve">  </w:t>
      </w:r>
      <w:r w:rsidR="00866B55" w:rsidRPr="00866B55">
        <w:rPr>
          <w:sz w:val="28"/>
          <w:szCs w:val="28"/>
          <w:lang w:val="uk-UA"/>
        </w:rPr>
        <w:t xml:space="preserve"> </w:t>
      </w:r>
      <w:r w:rsidR="00866B55" w:rsidRPr="00E04EBE">
        <w:rPr>
          <w:sz w:val="28"/>
          <w:szCs w:val="28"/>
          <w:lang w:val="uk-UA"/>
        </w:rPr>
        <w:t>Державна політика у  сфері забезпечення профілактики злочинності, у тому числі захисту конституційних прав і свобод людини, є пріоритетним напрямом діяльності всіх органів влади, вона здійснюється в інтересах суспільства, його економічного, соціального, історичного, культурного розвитку та позитивного світового досвіду.</w:t>
      </w:r>
    </w:p>
    <w:p w:rsidR="00297AD2" w:rsidRDefault="00866B55" w:rsidP="00297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Метою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є тісна взаємодія поліцейського з територіальною громадою та орієнтація на її потреби.</w:t>
      </w:r>
      <w:r w:rsidR="00297AD2" w:rsidRPr="00E04EBE">
        <w:rPr>
          <w:sz w:val="28"/>
          <w:szCs w:val="28"/>
          <w:lang w:val="uk-UA"/>
        </w:rPr>
        <w:t xml:space="preserve">         </w:t>
      </w:r>
    </w:p>
    <w:p w:rsidR="00297AD2" w:rsidRPr="00E04EBE" w:rsidRDefault="00297AD2" w:rsidP="00297AD2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</w:t>
      </w:r>
    </w:p>
    <w:p w:rsidR="00297AD2" w:rsidRPr="00E04EBE" w:rsidRDefault="00297AD2" w:rsidP="00297AD2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   </w:t>
      </w:r>
      <w:r w:rsidRPr="00E04EBE">
        <w:rPr>
          <w:b/>
          <w:bCs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>Мета Програми</w:t>
      </w:r>
    </w:p>
    <w:p w:rsidR="00297AD2" w:rsidRDefault="00297AD2" w:rsidP="00297A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</w:t>
      </w:r>
      <w:r w:rsidRPr="00297AD2">
        <w:rPr>
          <w:rFonts w:cs="Times New Roman"/>
          <w:sz w:val="28"/>
          <w:szCs w:val="28"/>
          <w:lang w:val="uk-UA"/>
        </w:rPr>
        <w:t>Метою Програми є запобігання та припинення адміністративних правопорушень і злочинів,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297AD2">
        <w:rPr>
          <w:rFonts w:cs="Times New Roman"/>
          <w:sz w:val="28"/>
          <w:szCs w:val="28"/>
          <w:lang w:val="uk-UA"/>
        </w:rPr>
        <w:t xml:space="preserve">захист життя та здоров’я громадян, інтересів суспільства і держави від протиправних посягань. Забезпечення ефективної підтримки органом місцевого самоврядування та населенням діяльності органів внутрішніх справ на території </w:t>
      </w:r>
      <w:proofErr w:type="spellStart"/>
      <w:r>
        <w:rPr>
          <w:rFonts w:cs="Times New Roman"/>
          <w:sz w:val="28"/>
          <w:szCs w:val="28"/>
          <w:lang w:val="uk-UA"/>
        </w:rPr>
        <w:t>Грушівської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</w:t>
      </w:r>
      <w:r w:rsidRPr="00297AD2">
        <w:rPr>
          <w:rFonts w:cs="Times New Roman"/>
          <w:sz w:val="28"/>
          <w:szCs w:val="28"/>
          <w:lang w:val="uk-UA"/>
        </w:rPr>
        <w:t xml:space="preserve"> ради спрямоване на підвищення загального рівня правопорядку в населених пунктах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</w:t>
      </w:r>
      <w:r>
        <w:rPr>
          <w:rFonts w:cs="Times New Roman"/>
          <w:sz w:val="28"/>
          <w:szCs w:val="28"/>
          <w:lang w:val="uk-UA"/>
        </w:rPr>
        <w:t>.</w:t>
      </w:r>
    </w:p>
    <w:p w:rsidR="00297AD2" w:rsidRPr="00E04EBE" w:rsidRDefault="00297AD2" w:rsidP="00297AD2">
      <w:pPr>
        <w:pStyle w:val="Standard"/>
        <w:jc w:val="both"/>
        <w:rPr>
          <w:sz w:val="28"/>
          <w:szCs w:val="28"/>
          <w:lang w:val="uk-UA"/>
        </w:rPr>
      </w:pPr>
    </w:p>
    <w:p w:rsidR="00141FDF" w:rsidRDefault="00141FDF" w:rsidP="00141FDF">
      <w:pPr>
        <w:pStyle w:val="Standard"/>
        <w:ind w:left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2. З</w:t>
      </w:r>
      <w:r w:rsidRPr="00E04EBE">
        <w:rPr>
          <w:b/>
          <w:bCs/>
          <w:sz w:val="28"/>
          <w:szCs w:val="28"/>
          <w:lang w:val="uk-UA"/>
        </w:rPr>
        <w:t>авдан</w:t>
      </w:r>
      <w:r>
        <w:rPr>
          <w:b/>
          <w:bCs/>
          <w:sz w:val="28"/>
          <w:szCs w:val="28"/>
          <w:lang w:val="uk-UA"/>
        </w:rPr>
        <w:t>ня</w:t>
      </w:r>
      <w:r w:rsidRPr="00E04EBE">
        <w:rPr>
          <w:b/>
          <w:bCs/>
          <w:sz w:val="28"/>
          <w:szCs w:val="28"/>
          <w:lang w:val="uk-UA"/>
        </w:rPr>
        <w:t xml:space="preserve"> та заход</w:t>
      </w:r>
      <w:r>
        <w:rPr>
          <w:b/>
          <w:bCs/>
          <w:sz w:val="28"/>
          <w:szCs w:val="28"/>
          <w:lang w:val="uk-UA"/>
        </w:rPr>
        <w:t>и</w:t>
      </w:r>
      <w:r w:rsidRPr="00E04EBE">
        <w:rPr>
          <w:b/>
          <w:bCs/>
          <w:sz w:val="28"/>
          <w:szCs w:val="28"/>
          <w:lang w:val="uk-UA"/>
        </w:rPr>
        <w:t xml:space="preserve"> Програми</w:t>
      </w:r>
    </w:p>
    <w:p w:rsidR="00141FDF" w:rsidRPr="00141FDF" w:rsidRDefault="00141FDF" w:rsidP="00141FDF">
      <w:pPr>
        <w:pStyle w:val="Standard"/>
        <w:numPr>
          <w:ilvl w:val="0"/>
          <w:numId w:val="5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безпеки громади, поліпшення оперативного реагування на повідомлення про порушення громадського порядку та скоєння злочинів, завдяки своєчасному інформуванню та прибуттю на місце події поліцейського офіцеру громади 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сільської ради. Охорона громадського порядку під час проведення на території 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сільської ради масових </w:t>
      </w:r>
      <w:r w:rsidR="00F96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заходів. Придбання паливно-мастильних матеріалів та запчастин для оперативного реагування на повідомлення.</w:t>
      </w:r>
    </w:p>
    <w:p w:rsidR="00141FDF" w:rsidRPr="00E04EBE" w:rsidRDefault="00141FDF" w:rsidP="00141FDF">
      <w:pPr>
        <w:pStyle w:val="Standard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04EBE">
        <w:rPr>
          <w:sz w:val="28"/>
          <w:szCs w:val="28"/>
          <w:lang w:val="uk-UA"/>
        </w:rPr>
        <w:t xml:space="preserve">життя заходів щодо посилення контролю за додержанням правил </w:t>
      </w:r>
      <w:r w:rsidRPr="00E04EBE">
        <w:rPr>
          <w:sz w:val="28"/>
          <w:szCs w:val="28"/>
          <w:lang w:val="uk-UA"/>
        </w:rPr>
        <w:lastRenderedPageBreak/>
        <w:t>роздрібної торгівлі алкогольними напоями, притягнення винних до відповідальності та позбавлення ліцензії суб'єктів підприємницької діяльності за їх порушення, особливо за продаж спиртних напоїв неповнолітнім.</w:t>
      </w:r>
    </w:p>
    <w:p w:rsidR="00141FDF" w:rsidRPr="00E04EBE" w:rsidRDefault="00141FDF" w:rsidP="00141FDF">
      <w:pPr>
        <w:pStyle w:val="Standard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профілактичних та інформаційно-просвітницьких заходів поліцейським  офіцером громади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 сільської ради, спрямованих на дотримання вимог законодавства з питань протидії правопорушенням, негативним соціальним явищам.</w:t>
      </w:r>
    </w:p>
    <w:p w:rsidR="00297AD2" w:rsidRPr="00297AD2" w:rsidRDefault="00297AD2" w:rsidP="00297AD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93A73" w:rsidRPr="00F93A73" w:rsidRDefault="00F93A73" w:rsidP="00F93A73">
      <w:pPr>
        <w:pStyle w:val="Standard"/>
        <w:ind w:left="1559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</w:t>
      </w:r>
      <w:r w:rsidRPr="00F93A73">
        <w:rPr>
          <w:rFonts w:cs="Times New Roman"/>
          <w:b/>
          <w:sz w:val="28"/>
          <w:szCs w:val="28"/>
          <w:lang w:val="uk-UA"/>
        </w:rPr>
        <w:t>4.</w:t>
      </w:r>
      <w:r w:rsidR="00297AD2" w:rsidRPr="00F93A73">
        <w:rPr>
          <w:rFonts w:cs="Times New Roman"/>
          <w:b/>
          <w:sz w:val="28"/>
          <w:szCs w:val="28"/>
          <w:lang w:val="uk-UA"/>
        </w:rPr>
        <w:t>Фінансування Програми</w:t>
      </w:r>
    </w:p>
    <w:p w:rsidR="00F93A73" w:rsidRPr="00F93A73" w:rsidRDefault="00EF6B94" w:rsidP="00F93A7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93A73" w:rsidRPr="00F93A73">
        <w:rPr>
          <w:sz w:val="28"/>
          <w:szCs w:val="28"/>
          <w:lang w:val="uk-UA"/>
        </w:rPr>
        <w:t xml:space="preserve">Фінансування заходів програми  здійснюється за рахунок коштів сільського бюджету загального </w:t>
      </w:r>
      <w:r w:rsidR="00F93A73">
        <w:rPr>
          <w:sz w:val="28"/>
          <w:szCs w:val="28"/>
          <w:lang w:val="uk-UA"/>
        </w:rPr>
        <w:t>фонду</w:t>
      </w:r>
      <w:r w:rsidR="00F93A73" w:rsidRPr="00F93A73">
        <w:rPr>
          <w:sz w:val="28"/>
          <w:szCs w:val="28"/>
          <w:lang w:val="uk-UA"/>
        </w:rPr>
        <w:t xml:space="preserve"> в межах бюджетних призначень </w:t>
      </w:r>
      <w:r w:rsidR="00F962E9">
        <w:rPr>
          <w:sz w:val="28"/>
          <w:szCs w:val="28"/>
          <w:lang w:val="uk-UA"/>
        </w:rPr>
        <w:t>.</w:t>
      </w:r>
      <w:r w:rsidR="00F93A73" w:rsidRPr="00F93A73">
        <w:rPr>
          <w:sz w:val="28"/>
          <w:szCs w:val="28"/>
          <w:lang w:val="uk-UA"/>
        </w:rPr>
        <w:t xml:space="preserve"> </w:t>
      </w:r>
    </w:p>
    <w:p w:rsidR="00F93A73" w:rsidRDefault="00F93A73" w:rsidP="00F93A73">
      <w:pPr>
        <w:pStyle w:val="2"/>
        <w:shd w:val="clear" w:color="auto" w:fill="auto"/>
        <w:tabs>
          <w:tab w:val="left" w:pos="851"/>
        </w:tabs>
        <w:spacing w:before="0" w:line="240" w:lineRule="auto"/>
        <w:ind w:right="20"/>
        <w:contextualSpacing/>
        <w:rPr>
          <w:spacing w:val="0"/>
          <w:sz w:val="28"/>
          <w:szCs w:val="28"/>
        </w:rPr>
      </w:pPr>
      <w:r w:rsidRPr="00F93A73">
        <w:rPr>
          <w:spacing w:val="0"/>
          <w:sz w:val="28"/>
          <w:szCs w:val="28"/>
        </w:rPr>
        <w:t>Розміри фінансування за окремими заходами програми передбачені на 202</w:t>
      </w:r>
      <w:r w:rsidR="00F962E9">
        <w:rPr>
          <w:spacing w:val="0"/>
          <w:sz w:val="28"/>
          <w:szCs w:val="28"/>
        </w:rPr>
        <w:t>3</w:t>
      </w:r>
      <w:r w:rsidRPr="00F93A73">
        <w:rPr>
          <w:spacing w:val="0"/>
          <w:sz w:val="28"/>
          <w:szCs w:val="28"/>
        </w:rPr>
        <w:t xml:space="preserve"> р. наведені у Додатку 1 до цієї Програми. В разі  необхідності, суми фінансування можуть бути уточнені з урахуванням бюджетних можливостей, що буде оформлюватися</w:t>
      </w:r>
      <w:r>
        <w:rPr>
          <w:spacing w:val="0"/>
          <w:sz w:val="28"/>
          <w:szCs w:val="28"/>
        </w:rPr>
        <w:t xml:space="preserve"> змінами до наведеного Додатку. </w:t>
      </w:r>
      <w:r w:rsidRPr="00F93A73">
        <w:rPr>
          <w:spacing w:val="0"/>
          <w:sz w:val="28"/>
          <w:szCs w:val="28"/>
        </w:rPr>
        <w:t>Фінансування здійснюватиметься шляхом надання субвенції з сільського бюджету державному бюджету на рахунки Головного управління Національної поліції в Дніпропетровській області згідно чинного законодавства.</w:t>
      </w:r>
    </w:p>
    <w:p w:rsidR="00EF6B94" w:rsidRPr="00F93A73" w:rsidRDefault="00EF6B94" w:rsidP="00F93A73">
      <w:pPr>
        <w:pStyle w:val="2"/>
        <w:shd w:val="clear" w:color="auto" w:fill="auto"/>
        <w:tabs>
          <w:tab w:val="left" w:pos="851"/>
        </w:tabs>
        <w:spacing w:before="0" w:line="240" w:lineRule="auto"/>
        <w:ind w:right="20"/>
        <w:contextualSpacing/>
        <w:rPr>
          <w:spacing w:val="0"/>
          <w:sz w:val="28"/>
          <w:szCs w:val="28"/>
        </w:rPr>
      </w:pPr>
    </w:p>
    <w:p w:rsidR="00EF6B94" w:rsidRDefault="00EF6B94" w:rsidP="00EF6B94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EF6B94" w:rsidRPr="00AA0A0F" w:rsidRDefault="00EF6B94" w:rsidP="00EF6B94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5. </w:t>
      </w:r>
      <w:r w:rsidRPr="00E04EBE">
        <w:rPr>
          <w:b/>
          <w:bCs/>
          <w:sz w:val="28"/>
          <w:szCs w:val="28"/>
          <w:lang w:val="uk-UA"/>
        </w:rPr>
        <w:t>Очікувані результати виконання Програми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 w:rsidRPr="00E04EB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Виконання Програми дасть змогу: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активізувати участь широких верств населення у правоохоронній діяльності;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забезпечити належну матеріально-технічну в фінансову підтримку діяльності поліцейського офіцеру громади, який здійснює діяльність на території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ефективність діяльності органів внутрішніх справ;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поліпшити стан правопорядку в населених пунктах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сільської ради, створити додаткові умови для забезпечення особистої безпеки громадян і профілактики правопорушень;</w:t>
      </w:r>
    </w:p>
    <w:p w:rsidR="00EF6B94" w:rsidRDefault="00EF6B94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мінімізувати злочинний вплив на молодь та підлітків, усунути причини та умови, що сприяють втягненню їх у протиправну діяльність. </w:t>
      </w:r>
    </w:p>
    <w:p w:rsidR="00CB0329" w:rsidRDefault="00CB0329" w:rsidP="00EF6B94">
      <w:pPr>
        <w:pStyle w:val="Standard"/>
        <w:jc w:val="both"/>
        <w:rPr>
          <w:sz w:val="28"/>
          <w:szCs w:val="28"/>
          <w:lang w:val="uk-UA"/>
        </w:rPr>
      </w:pPr>
    </w:p>
    <w:p w:rsidR="00CB0329" w:rsidRDefault="00CB0329" w:rsidP="00EF6B94">
      <w:pPr>
        <w:pStyle w:val="Standard"/>
        <w:jc w:val="both"/>
        <w:rPr>
          <w:sz w:val="28"/>
          <w:szCs w:val="28"/>
          <w:lang w:val="uk-UA"/>
        </w:rPr>
      </w:pPr>
    </w:p>
    <w:p w:rsidR="00CB0329" w:rsidRDefault="00CB0329" w:rsidP="00EF6B94">
      <w:pPr>
        <w:pStyle w:val="Standard"/>
        <w:jc w:val="both"/>
        <w:rPr>
          <w:sz w:val="28"/>
          <w:szCs w:val="28"/>
          <w:lang w:val="uk-UA"/>
        </w:rPr>
      </w:pPr>
    </w:p>
    <w:p w:rsidR="00CB0329" w:rsidRDefault="00CB0329" w:rsidP="00EF6B9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Головний спеціаліст                        Світлана ЧІКВАІДЗЕ</w:t>
      </w:r>
    </w:p>
    <w:p w:rsidR="00EC267A" w:rsidRDefault="00EC267A" w:rsidP="00EF6B94">
      <w:pPr>
        <w:pStyle w:val="Standard"/>
        <w:jc w:val="both"/>
        <w:rPr>
          <w:sz w:val="28"/>
          <w:szCs w:val="28"/>
          <w:lang w:val="uk-UA"/>
        </w:rPr>
      </w:pPr>
    </w:p>
    <w:p w:rsidR="00EC267A" w:rsidRDefault="00EC267A" w:rsidP="00EF6B94">
      <w:pPr>
        <w:pStyle w:val="Standard"/>
        <w:jc w:val="both"/>
        <w:rPr>
          <w:sz w:val="28"/>
          <w:szCs w:val="28"/>
          <w:lang w:val="uk-UA"/>
        </w:rPr>
      </w:pPr>
    </w:p>
    <w:p w:rsidR="00EC267A" w:rsidRDefault="00EC267A" w:rsidP="00EF6B94">
      <w:pPr>
        <w:pStyle w:val="Standard"/>
        <w:jc w:val="both"/>
        <w:rPr>
          <w:sz w:val="28"/>
          <w:szCs w:val="28"/>
          <w:lang w:val="uk-UA"/>
        </w:rPr>
      </w:pPr>
    </w:p>
    <w:p w:rsidR="00866B55" w:rsidRPr="00866B55" w:rsidRDefault="00866B55" w:rsidP="00866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B55" w:rsidRPr="00DD58B7" w:rsidRDefault="00866B55" w:rsidP="00DD58B7">
      <w:pPr>
        <w:rPr>
          <w:rFonts w:ascii="Times New Roman" w:hAnsi="Times New Roman" w:cs="Times New Roman"/>
          <w:sz w:val="28"/>
          <w:szCs w:val="28"/>
        </w:rPr>
      </w:pPr>
    </w:p>
    <w:sectPr w:rsidR="00866B55" w:rsidRPr="00DD58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967"/>
    <w:multiLevelType w:val="multilevel"/>
    <w:tmpl w:val="2C7CDD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0E867FE"/>
    <w:multiLevelType w:val="hybridMultilevel"/>
    <w:tmpl w:val="75C80BA2"/>
    <w:lvl w:ilvl="0" w:tplc="3C18CC48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64505B2"/>
    <w:multiLevelType w:val="hybridMultilevel"/>
    <w:tmpl w:val="3300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1ED7"/>
    <w:multiLevelType w:val="hybridMultilevel"/>
    <w:tmpl w:val="0FB4F37C"/>
    <w:lvl w:ilvl="0" w:tplc="DA848A82">
      <w:start w:val="1"/>
      <w:numFmt w:val="bullet"/>
      <w:lvlText w:val="-"/>
      <w:lvlJc w:val="left"/>
      <w:pPr>
        <w:ind w:left="51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A5B4F37"/>
    <w:multiLevelType w:val="hybridMultilevel"/>
    <w:tmpl w:val="EFB47D0C"/>
    <w:lvl w:ilvl="0" w:tplc="DDEC376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7"/>
    <w:rsid w:val="00141FDF"/>
    <w:rsid w:val="00297AD2"/>
    <w:rsid w:val="004A1F14"/>
    <w:rsid w:val="005F3651"/>
    <w:rsid w:val="00650671"/>
    <w:rsid w:val="006E476E"/>
    <w:rsid w:val="00866B55"/>
    <w:rsid w:val="009A0B6B"/>
    <w:rsid w:val="00CB0329"/>
    <w:rsid w:val="00DD58B7"/>
    <w:rsid w:val="00E461A4"/>
    <w:rsid w:val="00EC267A"/>
    <w:rsid w:val="00EF6B94"/>
    <w:rsid w:val="00F93A73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28BB-FB40-43A8-9246-61389243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6B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character" w:customStyle="1" w:styleId="a3">
    <w:name w:val="Основной текст_"/>
    <w:link w:val="2"/>
    <w:rsid w:val="00F93A7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F93A7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List Paragraph"/>
    <w:basedOn w:val="a"/>
    <w:uiPriority w:val="34"/>
    <w:qFormat/>
    <w:rsid w:val="00F93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4</cp:revision>
  <cp:lastPrinted>2023-03-14T13:56:00Z</cp:lastPrinted>
  <dcterms:created xsi:type="dcterms:W3CDTF">2023-03-14T13:56:00Z</dcterms:created>
  <dcterms:modified xsi:type="dcterms:W3CDTF">2023-03-27T05:41:00Z</dcterms:modified>
</cp:coreProperties>
</file>