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40" w:rsidRPr="001F4848" w:rsidRDefault="00581740" w:rsidP="0058174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ru-RU"/>
        </w:rPr>
      </w:pP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Інформаційне повідомлення</w:t>
      </w:r>
    </w:p>
    <w:p w:rsidR="0045067E" w:rsidRPr="001F4848" w:rsidRDefault="00581740" w:rsidP="0058174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про проведення громадського обговорення проекту рішення </w:t>
      </w:r>
    </w:p>
    <w:p w:rsidR="0045067E" w:rsidRPr="001F4848" w:rsidRDefault="00581740" w:rsidP="0058174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виконавчого комітету </w:t>
      </w:r>
      <w:r w:rsidR="0045067E"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Грушівської</w:t>
      </w: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сільської ради </w:t>
      </w:r>
    </w:p>
    <w:p w:rsidR="00581740" w:rsidRPr="001F4848" w:rsidRDefault="00581740" w:rsidP="0058174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</w:pP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«Про перепрофілювання (зміну типу), перейменування закладів освіти </w:t>
      </w:r>
      <w:r w:rsidR="0045067E"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>Грушівської</w:t>
      </w:r>
      <w:r w:rsidRPr="001F4848">
        <w:rPr>
          <w:rFonts w:ascii="ProbaPro" w:eastAsia="Times New Roman" w:hAnsi="ProbaPro" w:cs="Times New Roman"/>
          <w:b/>
          <w:bCs/>
          <w:sz w:val="27"/>
          <w:szCs w:val="27"/>
          <w:bdr w:val="none" w:sz="0" w:space="0" w:color="auto" w:frame="1"/>
          <w:lang w:val="uk-UA" w:eastAsia="ru-RU"/>
        </w:rPr>
        <w:t xml:space="preserve"> сільської ради»</w:t>
      </w:r>
    </w:p>
    <w:p w:rsidR="0045067E" w:rsidRPr="001F4848" w:rsidRDefault="0045067E" w:rsidP="00581740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 w:cs="Times New Roman"/>
          <w:sz w:val="27"/>
          <w:szCs w:val="27"/>
          <w:lang w:val="uk-UA" w:eastAsia="ru-RU"/>
        </w:rPr>
      </w:pPr>
    </w:p>
    <w:p w:rsidR="00581740" w:rsidRPr="001F4848" w:rsidRDefault="00581740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І. Найменування організатора громадського обговорення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Криворізького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Дніпропетровської області</w:t>
      </w:r>
    </w:p>
    <w:p w:rsidR="00581740" w:rsidRPr="001F4848" w:rsidRDefault="00581740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ІІ. Мета і шляхи досягнення:</w:t>
      </w:r>
    </w:p>
    <w:p w:rsidR="00581740" w:rsidRPr="001F4848" w:rsidRDefault="0012622E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Інформуванн</w:t>
      </w:r>
      <w:bookmarkStart w:id="0" w:name="_GoBack"/>
      <w:bookmarkEnd w:id="0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та 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врахування думки жителів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Грушівської 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ТГ про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перепрофілювання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закладів освіти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з метою приведення освітньої мережі у відповідність до вимог чинного законодавства, підвищення якості освіти, економічної ефективності функціонування закладів освіти, раціонального використання фінансових та інших ресурсів.</w:t>
      </w:r>
    </w:p>
    <w:p w:rsidR="0045067E" w:rsidRPr="001F4848" w:rsidRDefault="00581740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ІІІ. Обґрунтування </w:t>
      </w:r>
      <w:r w:rsidR="0045067E"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необхідності прийняття рішення:</w:t>
      </w:r>
    </w:p>
    <w:p w:rsidR="0012622E" w:rsidRPr="001F4848" w:rsidRDefault="0012622E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hAnsi="Times New Roman" w:cs="Times New Roman"/>
          <w:sz w:val="28"/>
          <w:shd w:val="clear" w:color="auto" w:fill="FFFFFF"/>
          <w:lang w:val="uk-UA"/>
        </w:rPr>
      </w:pPr>
      <w:r w:rsidRPr="001F4848">
        <w:rPr>
          <w:rFonts w:ascii="Times New Roman" w:hAnsi="Times New Roman" w:cs="Times New Roman"/>
          <w:sz w:val="28"/>
          <w:shd w:val="clear" w:color="auto" w:fill="FFFFFF"/>
          <w:lang w:val="uk-UA"/>
        </w:rPr>
        <w:t xml:space="preserve">Підставою для прийняття рішення  є нормативно-правові акти: ст. 26 Закону України «Про місцеве самоврядування в Україні», п. 1 ч. 1 ст. 40 </w:t>
      </w:r>
      <w:proofErr w:type="spellStart"/>
      <w:r w:rsidRPr="001F4848">
        <w:rPr>
          <w:rFonts w:ascii="Times New Roman" w:hAnsi="Times New Roman" w:cs="Times New Roman"/>
          <w:sz w:val="28"/>
          <w:shd w:val="clear" w:color="auto" w:fill="FFFFFF"/>
          <w:lang w:val="uk-UA"/>
        </w:rPr>
        <w:t>КЗпП</w:t>
      </w:r>
      <w:proofErr w:type="spellEnd"/>
      <w:r w:rsidRPr="001F4848">
        <w:rPr>
          <w:rFonts w:ascii="Times New Roman" w:hAnsi="Times New Roman" w:cs="Times New Roman"/>
          <w:sz w:val="28"/>
          <w:shd w:val="clear" w:color="auto" w:fill="FFFFFF"/>
          <w:lang w:val="uk-UA"/>
        </w:rPr>
        <w:t>, п.2 (АБО п.3) ст. 66 Закону України «Про освіту», ст. 32, 35, 37, 56 Закону України «Про повну загальну середню освіту»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сьогоднішній день у закладах освіти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спостерігається динаміка на зменшення кількості учнів.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 у повнокомплектному закладі сприяє набуттю учнями навиків спілкування в колективі однолітків, формуванню лідерських якостей, дає можливість повноцінному розвитку здібностей та творчої майстерності. У конкурентному освітньому середовищі у дітей є мотивація до кращих результатів у навчанні. Саме тому створення умов для надання якісних освітніх послуг, що відповідають вимогам чинного законодавства України.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 січня 2020 року Верховною Радою України прийнято новий Закон України «</w:t>
      </w:r>
      <w:hyperlink r:id="rId6" w:history="1">
        <w:r w:rsidRPr="001F484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uk-UA" w:eastAsia="ru-RU"/>
          </w:rPr>
          <w:t>Про повну загальну середню освіту</w:t>
        </w:r>
      </w:hyperlink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(далі-Закон), який набрав чинності 18 березня 2020 року. Зазначений Закон містить багато новацій, передбачає суттєве реформування мережі закладів загальної середньої освіти, зокрема щодо їх перепрофілювання (зміни типу). Типи закладів освіти, що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забезпечують здобуття повної загальної середньої освіти на певному рівні визначені статтею 35 Закону, а саме </w:t>
      </w:r>
      <w:r w:rsidRPr="001F4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початкова школа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забезпечує здобуття початкової освіти, </w:t>
      </w:r>
      <w:r w:rsidRPr="001F48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гімназія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забезпечує здобуття базової середньої освіти.   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Отже, виникла необхідність змінити тип таких закладів на початкову школу («I ступінь») або на гімназію, яка забезпечуватиме здобуття виключно базової середньої освіти  («II ступінь») або початкової освіти і базової середньої освіти («I-II ступінь»). Ураховуючи зазначені вище положення, необхідно спланувати ефективну, доступну і спроможну мережу початкових шкіл, гімназій, ліцеїв та закріпити за ними територію обслуговування.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Прийняття </w:t>
      </w:r>
      <w:proofErr w:type="spellStart"/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Грушівською</w:t>
      </w:r>
      <w:proofErr w:type="spellEnd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сільською  радою даного рішення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забезпечить здобуття </w:t>
      </w:r>
      <w:r w:rsidR="0012622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початкової та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базової середньої освіти, належні умови функціонування галузі освіти та надання освітніх послуг в закладах освіти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</w:p>
    <w:p w:rsidR="00581740" w:rsidRPr="001F4848" w:rsidRDefault="00581740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ІV. </w:t>
      </w:r>
      <w:proofErr w:type="spellStart"/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Проєктом</w:t>
      </w:r>
      <w:proofErr w:type="spellEnd"/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 xml:space="preserve"> рішення пропонується:</w:t>
      </w:r>
    </w:p>
    <w:p w:rsidR="00BA4236" w:rsidRPr="001F4848" w:rsidRDefault="00581740" w:rsidP="00D752A3">
      <w:pPr>
        <w:pStyle w:val="a8"/>
        <w:numPr>
          <w:ilvl w:val="0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Перепрофілювати (змінити тип) та перейменувати </w:t>
      </w:r>
      <w:r w:rsidR="006A554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омунальний  заклад «</w:t>
      </w:r>
      <w:proofErr w:type="spellStart"/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Грушівський</w:t>
      </w:r>
      <w:proofErr w:type="spellEnd"/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 Грушівської сільської ради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Дніпропетровської області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20291979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у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комунальний заклад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«Грушівськ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</w:t>
      </w:r>
      <w:r w:rsidR="0045067E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20291979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до 01 вересня 202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BA4236" w:rsidRPr="001F4848" w:rsidRDefault="00581740" w:rsidP="00D752A3">
      <w:pPr>
        <w:pStyle w:val="a8"/>
        <w:numPr>
          <w:ilvl w:val="1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1740" w:rsidRPr="001F4848" w:rsidRDefault="00581740" w:rsidP="00D752A3">
      <w:pPr>
        <w:pStyle w:val="a8"/>
        <w:numPr>
          <w:ilvl w:val="1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функціонування наступних структурних підрозділів у складі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закладу «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A4236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 вересня 202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року:</w:t>
      </w:r>
    </w:p>
    <w:p w:rsidR="00581740" w:rsidRPr="001F4848" w:rsidRDefault="00581740" w:rsidP="00D752A3">
      <w:pPr>
        <w:numPr>
          <w:ilvl w:val="0"/>
          <w:numId w:val="2"/>
        </w:numPr>
        <w:shd w:val="clear" w:color="auto" w:fill="FFFFFF"/>
        <w:spacing w:before="240"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початкова школа (1 – 4 класи);</w:t>
      </w:r>
    </w:p>
    <w:p w:rsidR="00581740" w:rsidRPr="001F4848" w:rsidRDefault="00581740" w:rsidP="00D752A3">
      <w:pPr>
        <w:numPr>
          <w:ilvl w:val="0"/>
          <w:numId w:val="2"/>
        </w:numPr>
        <w:shd w:val="clear" w:color="auto" w:fill="FFFFFF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 (5 – 9 класи).</w:t>
      </w:r>
    </w:p>
    <w:p w:rsidR="00BA4236" w:rsidRPr="001F4848" w:rsidRDefault="00BA4236" w:rsidP="00D752A3">
      <w:pPr>
        <w:pStyle w:val="a8"/>
        <w:numPr>
          <w:ilvl w:val="0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Перепрофілювати (змінити тип) та перейменувати </w:t>
      </w:r>
      <w:r w:rsidR="006A554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омунальний  заклад «</w:t>
      </w:r>
      <w:proofErr w:type="spellStart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Токівський</w:t>
      </w:r>
      <w:proofErr w:type="spellEnd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ліцей Грушівської сільської ради  Дніпропетровської області» (код ЄДРПОУ 33243516) у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комунальний  заклад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proofErr w:type="spellStart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Токівськ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proofErr w:type="spellEnd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Грушівської сільської 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(код ЄДРПОУ 33243516) до 01 вересня 202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року.</w:t>
      </w:r>
    </w:p>
    <w:p w:rsidR="00BA4236" w:rsidRPr="001F4848" w:rsidRDefault="00BA4236" w:rsidP="00D752A3">
      <w:pPr>
        <w:pStyle w:val="a8"/>
        <w:numPr>
          <w:ilvl w:val="1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Статут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 закладу «</w:t>
      </w:r>
      <w:proofErr w:type="spellStart"/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Токівська</w:t>
      </w:r>
      <w:proofErr w:type="spellEnd"/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Грушівської сільської 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A4236" w:rsidRPr="001F4848" w:rsidRDefault="00BA4236" w:rsidP="00D752A3">
      <w:pPr>
        <w:pStyle w:val="a8"/>
        <w:numPr>
          <w:ilvl w:val="1"/>
          <w:numId w:val="4"/>
        </w:num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Забезпечити функціонування наступних структурних підрозділів у складі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 закладу «</w:t>
      </w:r>
      <w:proofErr w:type="spellStart"/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Токівська</w:t>
      </w:r>
      <w:proofErr w:type="spellEnd"/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гімназі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Грушівської сільської ради Дніпропетровської області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01 вересня 202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року:</w:t>
      </w:r>
    </w:p>
    <w:p w:rsidR="00BA4236" w:rsidRPr="001F4848" w:rsidRDefault="00BA4236" w:rsidP="00D752A3">
      <w:pPr>
        <w:numPr>
          <w:ilvl w:val="0"/>
          <w:numId w:val="2"/>
        </w:numPr>
        <w:shd w:val="clear" w:color="auto" w:fill="FFFFFF"/>
        <w:spacing w:before="240" w:after="0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початкова школа (1 – 4 класи);</w:t>
      </w:r>
    </w:p>
    <w:p w:rsidR="00BA4236" w:rsidRPr="001F4848" w:rsidRDefault="00BA4236" w:rsidP="00D752A3">
      <w:pPr>
        <w:numPr>
          <w:ilvl w:val="0"/>
          <w:numId w:val="2"/>
        </w:numPr>
        <w:shd w:val="clear" w:color="auto" w:fill="FFFFFF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 (5 – 9 класи).</w:t>
      </w:r>
    </w:p>
    <w:p w:rsidR="00581740" w:rsidRPr="001F4848" w:rsidRDefault="00FA3B18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</w:t>
      </w:r>
      <w:r w:rsidR="00581740"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. Організатор та ініціатор громадських слухань 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виконавчий комітет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Грушівської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Дніпропетровської області.</w:t>
      </w:r>
    </w:p>
    <w:p w:rsidR="00581740" w:rsidRPr="001F4848" w:rsidRDefault="00581740" w:rsidP="001F4848">
      <w:pPr>
        <w:shd w:val="clear" w:color="auto" w:fill="FFFFFF"/>
        <w:spacing w:before="24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пропозиції, зауваження та рекомендації приймаються в письмовій формі до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березня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124CDC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Дніпропетровська область,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Криворізький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район, с.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Грушівка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Олександра Довженка, буд. 16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або на електронну адресу: </w:t>
      </w:r>
      <w:hyperlink r:id="rId7" w:history="1"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grushivskaotg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dn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ukr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net</w:t>
        </w:r>
      </w:hyperlink>
      <w:r w:rsidR="00D752A3" w:rsidRPr="001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або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8" w:history="1"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grushoosvita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@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gmail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 w:rsidR="00D752A3" w:rsidRPr="001F4848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com</w:t>
        </w:r>
      </w:hyperlink>
      <w:r w:rsidR="00D752A3" w:rsidRPr="001F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581740" w:rsidRPr="001F4848" w:rsidRDefault="00FA3B18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</w:t>
      </w:r>
      <w:r w:rsidR="00581740"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I. Прізвище та ім’я відповідальної особи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– </w:t>
      </w:r>
      <w:proofErr w:type="spellStart"/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Зарецький</w:t>
      </w:r>
      <w:proofErr w:type="spellEnd"/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Сергій Анатолійович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начальник відділу освіти</w:t>
      </w:r>
      <w:r w:rsidR="00D752A3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культури, молоді та спорту виконавчого комітету Грушівської сільської ради, тел. </w:t>
      </w:r>
      <w:r w:rsidR="00783721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097 398 2435.</w:t>
      </w:r>
    </w:p>
    <w:p w:rsidR="00581740" w:rsidRPr="001F4848" w:rsidRDefault="00FA3B18" w:rsidP="00D752A3">
      <w:pPr>
        <w:shd w:val="clear" w:color="auto" w:fill="FFFFFF"/>
        <w:spacing w:before="2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VI</w:t>
      </w:r>
      <w:r w:rsidR="00581740" w:rsidRPr="001F48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I. Строк і спосіб оприлюднення результатів громадського обговорення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 узагальнення наданих в ході проведення громадського обговорення зауважень та пропозицій здійснюється організатором протягом 15 днів після закінчення строку подання пропозицій та публікується на сайті сільсько</w:t>
      </w:r>
      <w:r w:rsidR="00783721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ради</w:t>
      </w:r>
      <w:r w:rsidR="00581740" w:rsidRPr="001F4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81740" w:rsidRPr="001F4848" w:rsidRDefault="00581740" w:rsidP="00581740">
      <w:pPr>
        <w:jc w:val="center"/>
        <w:rPr>
          <w:rFonts w:ascii="ProbaPro" w:hAnsi="ProbaPro"/>
          <w:spacing w:val="15"/>
          <w:sz w:val="28"/>
          <w:szCs w:val="48"/>
          <w:shd w:val="clear" w:color="auto" w:fill="FFFFFF"/>
          <w:lang w:val="uk-UA"/>
        </w:rPr>
      </w:pPr>
    </w:p>
    <w:p w:rsidR="00581740" w:rsidRPr="001F4848" w:rsidRDefault="00581740" w:rsidP="00581740">
      <w:pPr>
        <w:jc w:val="center"/>
        <w:rPr>
          <w:sz w:val="2"/>
          <w:lang w:val="uk-UA"/>
        </w:rPr>
      </w:pPr>
    </w:p>
    <w:sectPr w:rsidR="00581740" w:rsidRPr="001F4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073"/>
    <w:multiLevelType w:val="multilevel"/>
    <w:tmpl w:val="8A18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E08DB"/>
    <w:multiLevelType w:val="multilevel"/>
    <w:tmpl w:val="EF38DF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EE6639A"/>
    <w:multiLevelType w:val="multilevel"/>
    <w:tmpl w:val="8FE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747E0"/>
    <w:multiLevelType w:val="multilevel"/>
    <w:tmpl w:val="31E8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40"/>
    <w:rsid w:val="00124CDC"/>
    <w:rsid w:val="0012622E"/>
    <w:rsid w:val="001F4848"/>
    <w:rsid w:val="0026482F"/>
    <w:rsid w:val="0045067E"/>
    <w:rsid w:val="00581740"/>
    <w:rsid w:val="006A554C"/>
    <w:rsid w:val="00783721"/>
    <w:rsid w:val="00802B59"/>
    <w:rsid w:val="00BA4236"/>
    <w:rsid w:val="00D752A3"/>
    <w:rsid w:val="00DE5F25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740"/>
    <w:rPr>
      <w:color w:val="0000FF"/>
      <w:u w:val="single"/>
    </w:rPr>
  </w:style>
  <w:style w:type="character" w:styleId="a5">
    <w:name w:val="Strong"/>
    <w:basedOn w:val="a0"/>
    <w:uiPriority w:val="22"/>
    <w:qFormat/>
    <w:rsid w:val="00581740"/>
    <w:rPr>
      <w:b/>
      <w:bCs/>
    </w:rPr>
  </w:style>
  <w:style w:type="character" w:customStyle="1" w:styleId="link-addition-info">
    <w:name w:val="link-addition-info"/>
    <w:basedOn w:val="a0"/>
    <w:rsid w:val="00581740"/>
  </w:style>
  <w:style w:type="paragraph" w:styleId="a6">
    <w:name w:val="Title"/>
    <w:basedOn w:val="a"/>
    <w:next w:val="a"/>
    <w:link w:val="a7"/>
    <w:uiPriority w:val="10"/>
    <w:qFormat/>
    <w:rsid w:val="00450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0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A42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81740"/>
    <w:rPr>
      <w:color w:val="0000FF"/>
      <w:u w:val="single"/>
    </w:rPr>
  </w:style>
  <w:style w:type="character" w:styleId="a5">
    <w:name w:val="Strong"/>
    <w:basedOn w:val="a0"/>
    <w:uiPriority w:val="22"/>
    <w:qFormat/>
    <w:rsid w:val="00581740"/>
    <w:rPr>
      <w:b/>
      <w:bCs/>
    </w:rPr>
  </w:style>
  <w:style w:type="character" w:customStyle="1" w:styleId="link-addition-info">
    <w:name w:val="link-addition-info"/>
    <w:basedOn w:val="a0"/>
    <w:rsid w:val="00581740"/>
  </w:style>
  <w:style w:type="paragraph" w:styleId="a6">
    <w:name w:val="Title"/>
    <w:basedOn w:val="a"/>
    <w:next w:val="a"/>
    <w:link w:val="a7"/>
    <w:uiPriority w:val="10"/>
    <w:qFormat/>
    <w:rsid w:val="00450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50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BA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shoosvit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rushivskaotg.dn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law/223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Валерія Квач</dc:creator>
  <cp:lastModifiedBy>Валерія Квач</cp:lastModifiedBy>
  <cp:revision>8</cp:revision>
  <dcterms:created xsi:type="dcterms:W3CDTF">2024-03-28T10:08:00Z</dcterms:created>
  <dcterms:modified xsi:type="dcterms:W3CDTF">2024-04-25T05:09:00Z</dcterms:modified>
</cp:coreProperties>
</file>