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B4D9D" w14:textId="77777777" w:rsidR="00402D31" w:rsidRPr="00402D31" w:rsidRDefault="005618DD" w:rsidP="005618DD">
      <w:pPr>
        <w:jc w:val="right"/>
        <w:rPr>
          <w:rFonts w:ascii="Times New Roman" w:hAnsi="Times New Roman" w:cs="Times New Roman"/>
          <w:bCs/>
        </w:rPr>
      </w:pPr>
      <w:r w:rsidRPr="00402D31">
        <w:rPr>
          <w:rFonts w:ascii="Times New Roman" w:hAnsi="Times New Roman" w:cs="Times New Roman"/>
          <w:bCs/>
        </w:rPr>
        <w:t>Додаток 1</w:t>
      </w:r>
      <w:r w:rsidR="00402D31" w:rsidRPr="00402D31">
        <w:rPr>
          <w:rFonts w:ascii="Times New Roman" w:hAnsi="Times New Roman" w:cs="Times New Roman"/>
          <w:bCs/>
        </w:rPr>
        <w:t xml:space="preserve"> до рішення </w:t>
      </w:r>
    </w:p>
    <w:p w14:paraId="4F7F8ACD" w14:textId="09FD626B" w:rsidR="005618DD" w:rsidRPr="00402D31" w:rsidRDefault="00402D31" w:rsidP="005618DD">
      <w:pPr>
        <w:jc w:val="right"/>
        <w:rPr>
          <w:rFonts w:ascii="Times New Roman" w:hAnsi="Times New Roman" w:cs="Times New Roman"/>
          <w:bCs/>
        </w:rPr>
      </w:pPr>
      <w:r w:rsidRPr="00402D31">
        <w:rPr>
          <w:rFonts w:ascii="Times New Roman" w:hAnsi="Times New Roman" w:cs="Times New Roman"/>
          <w:bCs/>
        </w:rPr>
        <w:t>№ 603/</w:t>
      </w:r>
      <w:r w:rsidRPr="00402D31">
        <w:rPr>
          <w:rFonts w:ascii="Times New Roman" w:hAnsi="Times New Roman" w:cs="Times New Roman"/>
          <w:bCs/>
          <w:lang w:val="en-US"/>
        </w:rPr>
        <w:t>XL</w:t>
      </w:r>
      <w:r w:rsidRPr="00402D31">
        <w:rPr>
          <w:rFonts w:ascii="Times New Roman" w:hAnsi="Times New Roman" w:cs="Times New Roman"/>
          <w:bCs/>
          <w:lang w:val="ru-RU"/>
        </w:rPr>
        <w:t>-</w:t>
      </w:r>
      <w:r w:rsidRPr="00402D31">
        <w:rPr>
          <w:rFonts w:ascii="Times New Roman" w:hAnsi="Times New Roman" w:cs="Times New Roman"/>
          <w:bCs/>
          <w:lang w:val="en-US"/>
        </w:rPr>
        <w:t>VIII</w:t>
      </w:r>
      <w:r w:rsidRPr="00402D31">
        <w:rPr>
          <w:rFonts w:ascii="Times New Roman" w:hAnsi="Times New Roman" w:cs="Times New Roman"/>
          <w:bCs/>
          <w:lang w:val="ru-RU"/>
        </w:rPr>
        <w:t xml:space="preserve"> </w:t>
      </w:r>
      <w:r w:rsidRPr="00402D31">
        <w:rPr>
          <w:rFonts w:ascii="Times New Roman" w:hAnsi="Times New Roman" w:cs="Times New Roman"/>
          <w:bCs/>
        </w:rPr>
        <w:t>від 08.07.2025 року</w:t>
      </w:r>
    </w:p>
    <w:p w14:paraId="13838CA7" w14:textId="4C64BBA5" w:rsidR="00F35AFB" w:rsidRPr="00402D31" w:rsidRDefault="00F35AFB" w:rsidP="005618DD">
      <w:pPr>
        <w:jc w:val="center"/>
        <w:rPr>
          <w:rFonts w:ascii="Times New Roman" w:hAnsi="Times New Roman" w:cs="Times New Roman"/>
          <w:b/>
          <w:bCs/>
          <w:sz w:val="36"/>
          <w:szCs w:val="36"/>
        </w:rPr>
      </w:pPr>
      <w:r w:rsidRPr="00402D31">
        <w:rPr>
          <w:rFonts w:ascii="Times New Roman" w:hAnsi="Times New Roman" w:cs="Times New Roman"/>
          <w:b/>
          <w:bCs/>
          <w:sz w:val="36"/>
          <w:szCs w:val="36"/>
        </w:rPr>
        <w:t>ПРОГРАМА</w:t>
      </w:r>
    </w:p>
    <w:p w14:paraId="38B79911" w14:textId="1EDC8F04" w:rsidR="00F35AFB" w:rsidRPr="00402D31" w:rsidRDefault="00F35AFB" w:rsidP="005618DD">
      <w:pPr>
        <w:jc w:val="center"/>
        <w:rPr>
          <w:rFonts w:ascii="Times New Roman" w:hAnsi="Times New Roman" w:cs="Times New Roman"/>
          <w:b/>
          <w:bCs/>
          <w:sz w:val="36"/>
          <w:szCs w:val="36"/>
        </w:rPr>
      </w:pPr>
      <w:r w:rsidRPr="00402D31">
        <w:rPr>
          <w:rFonts w:ascii="Times New Roman" w:hAnsi="Times New Roman" w:cs="Times New Roman"/>
          <w:b/>
          <w:bCs/>
          <w:sz w:val="36"/>
          <w:szCs w:val="36"/>
        </w:rPr>
        <w:t>«Обдаровані діти</w:t>
      </w:r>
      <w:r w:rsidR="00402D31" w:rsidRPr="00402D31">
        <w:rPr>
          <w:rFonts w:ascii="Times New Roman" w:hAnsi="Times New Roman" w:cs="Times New Roman"/>
          <w:b/>
          <w:bCs/>
          <w:sz w:val="36"/>
          <w:szCs w:val="36"/>
        </w:rPr>
        <w:t xml:space="preserve"> </w:t>
      </w:r>
      <w:proofErr w:type="spellStart"/>
      <w:r w:rsidR="00402D31" w:rsidRPr="00402D31">
        <w:rPr>
          <w:rFonts w:ascii="Times New Roman" w:hAnsi="Times New Roman" w:cs="Times New Roman"/>
          <w:b/>
          <w:bCs/>
          <w:sz w:val="36"/>
          <w:szCs w:val="36"/>
        </w:rPr>
        <w:t>Грушівської</w:t>
      </w:r>
      <w:proofErr w:type="spellEnd"/>
      <w:r w:rsidR="00402D31" w:rsidRPr="00402D31">
        <w:rPr>
          <w:rFonts w:ascii="Times New Roman" w:hAnsi="Times New Roman" w:cs="Times New Roman"/>
          <w:b/>
          <w:bCs/>
          <w:sz w:val="36"/>
          <w:szCs w:val="36"/>
        </w:rPr>
        <w:t xml:space="preserve"> сільської територіальної громади </w:t>
      </w:r>
      <w:r w:rsidRPr="00402D31">
        <w:rPr>
          <w:rFonts w:ascii="Times New Roman" w:hAnsi="Times New Roman" w:cs="Times New Roman"/>
          <w:b/>
          <w:bCs/>
          <w:sz w:val="36"/>
          <w:szCs w:val="36"/>
        </w:rPr>
        <w:t>»</w:t>
      </w:r>
    </w:p>
    <w:p w14:paraId="11F866ED" w14:textId="6533DD50" w:rsidR="00F35AFB" w:rsidRPr="00402D31" w:rsidRDefault="00F35AFB" w:rsidP="005618DD">
      <w:pPr>
        <w:jc w:val="center"/>
        <w:rPr>
          <w:rFonts w:ascii="Times New Roman" w:hAnsi="Times New Roman" w:cs="Times New Roman"/>
          <w:sz w:val="36"/>
          <w:szCs w:val="36"/>
        </w:rPr>
      </w:pPr>
      <w:r w:rsidRPr="00402D31">
        <w:rPr>
          <w:rFonts w:ascii="Times New Roman" w:hAnsi="Times New Roman" w:cs="Times New Roman"/>
          <w:b/>
          <w:bCs/>
          <w:sz w:val="36"/>
          <w:szCs w:val="36"/>
        </w:rPr>
        <w:t>на 2025 рік</w:t>
      </w:r>
    </w:p>
    <w:p w14:paraId="7677F611" w14:textId="67BAEDE1" w:rsidR="00F35AFB" w:rsidRPr="00F35AFB" w:rsidRDefault="00013EB7" w:rsidP="00F35AFB">
      <w:r>
        <w:rPr>
          <w:b/>
          <w:bCs/>
        </w:rPr>
        <w:t xml:space="preserve">                                                                     </w:t>
      </w:r>
      <w:r w:rsidR="00F35AFB" w:rsidRPr="00F35AFB">
        <w:rPr>
          <w:b/>
          <w:bCs/>
        </w:rPr>
        <w:t>1. ПАСПОРТ </w:t>
      </w:r>
    </w:p>
    <w:p w14:paraId="5C2F4A3B" w14:textId="77777777" w:rsidR="00F35AFB" w:rsidRPr="00F35AFB" w:rsidRDefault="00F35AFB" w:rsidP="00F35AFB">
      <w:r w:rsidRPr="00F35AFB">
        <w:rPr>
          <w:b/>
          <w:bCs/>
        </w:rPr>
        <w:t> </w:t>
      </w:r>
    </w:p>
    <w:tbl>
      <w:tblPr>
        <w:tblW w:w="11250" w:type="dxa"/>
        <w:tblInd w:w="-1086" w:type="dxa"/>
        <w:tblCellMar>
          <w:left w:w="0" w:type="dxa"/>
          <w:right w:w="0" w:type="dxa"/>
        </w:tblCellMar>
        <w:tblLook w:val="04A0" w:firstRow="1" w:lastRow="0" w:firstColumn="1" w:lastColumn="0" w:noHBand="0" w:noVBand="1"/>
      </w:tblPr>
      <w:tblGrid>
        <w:gridCol w:w="675"/>
        <w:gridCol w:w="5030"/>
        <w:gridCol w:w="5545"/>
      </w:tblGrid>
      <w:tr w:rsidR="00F35AFB" w:rsidRPr="00F35AFB" w14:paraId="1A8491A6" w14:textId="77777777" w:rsidTr="00D20735">
        <w:tc>
          <w:tcPr>
            <w:tcW w:w="675"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1D3F9560" w14:textId="77777777" w:rsidR="00F35AFB" w:rsidRPr="00F35AFB" w:rsidRDefault="00F35AFB" w:rsidP="00F35AFB">
            <w:r w:rsidRPr="00F35AFB">
              <w:t>1</w:t>
            </w:r>
          </w:p>
        </w:tc>
        <w:tc>
          <w:tcPr>
            <w:tcW w:w="503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2B52327B" w14:textId="77777777" w:rsidR="00F35AFB" w:rsidRPr="00F35AFB" w:rsidRDefault="00F35AFB" w:rsidP="00F35AFB">
            <w:r w:rsidRPr="00F35AFB">
              <w:t>Ініціатор розроблення програми</w:t>
            </w:r>
          </w:p>
        </w:tc>
        <w:tc>
          <w:tcPr>
            <w:tcW w:w="5545"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0B6771C7" w14:textId="04DC17AA" w:rsidR="00F35AFB" w:rsidRPr="00F35AFB" w:rsidRDefault="00F35AFB" w:rsidP="00F35AFB">
            <w:proofErr w:type="spellStart"/>
            <w:r>
              <w:t>Грушівська</w:t>
            </w:r>
            <w:proofErr w:type="spellEnd"/>
            <w:r>
              <w:t xml:space="preserve"> сільська рада</w:t>
            </w:r>
          </w:p>
        </w:tc>
      </w:tr>
      <w:tr w:rsidR="00F35AFB" w:rsidRPr="00F35AFB" w14:paraId="6D5685CF" w14:textId="77777777" w:rsidTr="00D20735">
        <w:tc>
          <w:tcPr>
            <w:tcW w:w="675"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6AD4432D" w14:textId="77777777" w:rsidR="00F35AFB" w:rsidRPr="00F35AFB" w:rsidRDefault="00F35AFB" w:rsidP="00F35AFB">
            <w:r w:rsidRPr="00F35AFB">
              <w:t>2</w:t>
            </w:r>
          </w:p>
        </w:tc>
        <w:tc>
          <w:tcPr>
            <w:tcW w:w="503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6C220630" w14:textId="77777777" w:rsidR="00F35AFB" w:rsidRPr="00F35AFB" w:rsidRDefault="00F35AFB" w:rsidP="00F35AFB">
            <w:r w:rsidRPr="00F35AFB">
              <w:t>Дата, номер і назва розпорядчого документа органу виконавчої влади про розроблення програми</w:t>
            </w:r>
          </w:p>
        </w:tc>
        <w:tc>
          <w:tcPr>
            <w:tcW w:w="5545"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70544E8E" w14:textId="77777777" w:rsidR="00F35AFB" w:rsidRPr="00F35AFB" w:rsidRDefault="00F35AFB" w:rsidP="00F35AFB">
            <w:r w:rsidRPr="00F35AFB">
              <w:t>Закон України «Про місцеве самоврядування в Україні», Бюджетний кодекс України</w:t>
            </w:r>
          </w:p>
        </w:tc>
      </w:tr>
      <w:tr w:rsidR="00F35AFB" w:rsidRPr="00F35AFB" w14:paraId="744CEAC6" w14:textId="77777777" w:rsidTr="00D20735">
        <w:tc>
          <w:tcPr>
            <w:tcW w:w="675"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2B584984" w14:textId="77777777" w:rsidR="00F35AFB" w:rsidRPr="00F35AFB" w:rsidRDefault="00F35AFB" w:rsidP="00F35AFB">
            <w:r w:rsidRPr="00F35AFB">
              <w:t>3</w:t>
            </w:r>
          </w:p>
        </w:tc>
        <w:tc>
          <w:tcPr>
            <w:tcW w:w="503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75091568" w14:textId="77777777" w:rsidR="00F35AFB" w:rsidRPr="00F35AFB" w:rsidRDefault="00F35AFB" w:rsidP="00F35AFB">
            <w:r w:rsidRPr="00F35AFB">
              <w:t>Розробник програми</w:t>
            </w:r>
          </w:p>
        </w:tc>
        <w:tc>
          <w:tcPr>
            <w:tcW w:w="5545"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7887296B" w14:textId="7031E88D" w:rsidR="00F35AFB" w:rsidRPr="00F35AFB" w:rsidRDefault="00F35AFB" w:rsidP="00F35AFB">
            <w:r w:rsidRPr="00F35AFB">
              <w:t xml:space="preserve">Відділ освіти </w:t>
            </w:r>
            <w:proofErr w:type="spellStart"/>
            <w:r>
              <w:t>Грушівської</w:t>
            </w:r>
            <w:proofErr w:type="spellEnd"/>
            <w:r w:rsidRPr="00F35AFB">
              <w:t xml:space="preserve"> </w:t>
            </w:r>
            <w:r>
              <w:t xml:space="preserve">сільської </w:t>
            </w:r>
            <w:r w:rsidRPr="00F35AFB">
              <w:t>ради</w:t>
            </w:r>
          </w:p>
        </w:tc>
      </w:tr>
      <w:tr w:rsidR="00F35AFB" w:rsidRPr="00F35AFB" w14:paraId="68BA0737" w14:textId="77777777" w:rsidTr="00D20735">
        <w:tc>
          <w:tcPr>
            <w:tcW w:w="675"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45D7A657" w14:textId="77777777" w:rsidR="00F35AFB" w:rsidRPr="00F35AFB" w:rsidRDefault="00F35AFB" w:rsidP="00F35AFB">
            <w:r w:rsidRPr="00F35AFB">
              <w:t>4</w:t>
            </w:r>
          </w:p>
        </w:tc>
        <w:tc>
          <w:tcPr>
            <w:tcW w:w="503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7D152D8B" w14:textId="77777777" w:rsidR="00F35AFB" w:rsidRPr="00F35AFB" w:rsidRDefault="00F35AFB" w:rsidP="00F35AFB">
            <w:r w:rsidRPr="00F35AFB">
              <w:t>Учасники програми</w:t>
            </w:r>
          </w:p>
        </w:tc>
        <w:tc>
          <w:tcPr>
            <w:tcW w:w="5545"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30813AD0" w14:textId="7339AAC8" w:rsidR="00F35AFB" w:rsidRPr="00F35AFB" w:rsidRDefault="00F35AFB" w:rsidP="00F35AFB">
            <w:r w:rsidRPr="00F35AFB">
              <w:t xml:space="preserve">Здобувачі освіти та педагогічні працівники закладів освіти громади, </w:t>
            </w:r>
            <w:r>
              <w:t xml:space="preserve">фінансовий відділ </w:t>
            </w:r>
            <w:proofErr w:type="spellStart"/>
            <w:r>
              <w:t>Грушівської</w:t>
            </w:r>
            <w:proofErr w:type="spellEnd"/>
            <w:r>
              <w:t xml:space="preserve"> сільської ради</w:t>
            </w:r>
          </w:p>
        </w:tc>
      </w:tr>
      <w:tr w:rsidR="00F35AFB" w:rsidRPr="00F35AFB" w14:paraId="30562316" w14:textId="77777777" w:rsidTr="00D20735">
        <w:tc>
          <w:tcPr>
            <w:tcW w:w="675"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43B3B806" w14:textId="77777777" w:rsidR="00F35AFB" w:rsidRPr="00F35AFB" w:rsidRDefault="00F35AFB" w:rsidP="00F35AFB">
            <w:r w:rsidRPr="00F35AFB">
              <w:t>5</w:t>
            </w:r>
          </w:p>
        </w:tc>
        <w:tc>
          <w:tcPr>
            <w:tcW w:w="503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60A79F5C" w14:textId="77777777" w:rsidR="00F35AFB" w:rsidRPr="00F35AFB" w:rsidRDefault="00F35AFB" w:rsidP="00F35AFB">
            <w:r w:rsidRPr="00F35AFB">
              <w:t>Термін реалізації програми</w:t>
            </w:r>
          </w:p>
        </w:tc>
        <w:tc>
          <w:tcPr>
            <w:tcW w:w="5545"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19997CD1" w14:textId="3E66723B" w:rsidR="00F35AFB" w:rsidRPr="00F35AFB" w:rsidRDefault="00F35AFB" w:rsidP="00F35AFB">
            <w:r w:rsidRPr="00F35AFB">
              <w:t>202</w:t>
            </w:r>
            <w:r>
              <w:t>5 рік</w:t>
            </w:r>
          </w:p>
        </w:tc>
      </w:tr>
      <w:tr w:rsidR="00F35AFB" w:rsidRPr="00F35AFB" w14:paraId="5C425FD1" w14:textId="77777777" w:rsidTr="00D20735">
        <w:tc>
          <w:tcPr>
            <w:tcW w:w="675"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738CCF91" w14:textId="77777777" w:rsidR="00F35AFB" w:rsidRPr="00F35AFB" w:rsidRDefault="00F35AFB" w:rsidP="00F35AFB">
            <w:r w:rsidRPr="00F35AFB">
              <w:t>6</w:t>
            </w:r>
          </w:p>
        </w:tc>
        <w:tc>
          <w:tcPr>
            <w:tcW w:w="503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7C03DFF0" w14:textId="77777777" w:rsidR="00F35AFB" w:rsidRPr="00F35AFB" w:rsidRDefault="00F35AFB" w:rsidP="00F35AFB">
            <w:r w:rsidRPr="00F35AFB">
              <w:t>Перелік бюджетів, які беруть участь у виконанні програми (для комплексних програм)</w:t>
            </w:r>
          </w:p>
        </w:tc>
        <w:tc>
          <w:tcPr>
            <w:tcW w:w="5545"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3BB2FA8A" w14:textId="28B5627C" w:rsidR="00F35AFB" w:rsidRPr="00F35AFB" w:rsidRDefault="00F35AFB" w:rsidP="00F35AFB">
            <w:r w:rsidRPr="00F35AFB">
              <w:t xml:space="preserve">Бюджет </w:t>
            </w:r>
            <w:proofErr w:type="spellStart"/>
            <w:r>
              <w:t>Грушівської</w:t>
            </w:r>
            <w:proofErr w:type="spellEnd"/>
            <w:r>
              <w:t xml:space="preserve"> сільської</w:t>
            </w:r>
            <w:r w:rsidRPr="00F35AFB">
              <w:t xml:space="preserve"> територіальної громади, інші джерела коштів, не заборонені законодавством</w:t>
            </w:r>
          </w:p>
        </w:tc>
      </w:tr>
      <w:tr w:rsidR="00F35AFB" w:rsidRPr="00F35AFB" w14:paraId="3D5770A3" w14:textId="77777777" w:rsidTr="00D20735">
        <w:tc>
          <w:tcPr>
            <w:tcW w:w="675"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7962AD0A" w14:textId="77777777" w:rsidR="00F35AFB" w:rsidRPr="00F35AFB" w:rsidRDefault="00F35AFB" w:rsidP="00F35AFB">
            <w:r w:rsidRPr="00F35AFB">
              <w:t>7</w:t>
            </w:r>
          </w:p>
        </w:tc>
        <w:tc>
          <w:tcPr>
            <w:tcW w:w="503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599549D9" w14:textId="77777777" w:rsidR="00F35AFB" w:rsidRPr="00F35AFB" w:rsidRDefault="00F35AFB" w:rsidP="00F35AFB">
            <w:r w:rsidRPr="00F35AFB">
              <w:t>Загальний обсяг фінансових ресурсів, необхідних для реалізації програми</w:t>
            </w:r>
          </w:p>
        </w:tc>
        <w:tc>
          <w:tcPr>
            <w:tcW w:w="5545"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4F3EF55B" w14:textId="77777777" w:rsidR="00F35AFB" w:rsidRPr="00F35AFB" w:rsidRDefault="00F35AFB" w:rsidP="00F35AFB">
            <w:r w:rsidRPr="00F35AFB">
              <w:t>У межах кошторисних призначень</w:t>
            </w:r>
          </w:p>
        </w:tc>
      </w:tr>
      <w:tr w:rsidR="00F35AFB" w:rsidRPr="00F35AFB" w14:paraId="12F4B929" w14:textId="77777777" w:rsidTr="00D20735">
        <w:tc>
          <w:tcPr>
            <w:tcW w:w="675"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5E88E91E" w14:textId="77777777" w:rsidR="00F35AFB" w:rsidRPr="00F35AFB" w:rsidRDefault="00F35AFB" w:rsidP="00F35AFB">
            <w:r w:rsidRPr="00F35AFB">
              <w:t>8</w:t>
            </w:r>
          </w:p>
        </w:tc>
        <w:tc>
          <w:tcPr>
            <w:tcW w:w="503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4563FDD0" w14:textId="77777777" w:rsidR="00F35AFB" w:rsidRPr="00F35AFB" w:rsidRDefault="00F35AFB" w:rsidP="00F35AFB">
            <w:r w:rsidRPr="00F35AFB">
              <w:t>Основні джерела фінансування програми</w:t>
            </w:r>
          </w:p>
        </w:tc>
        <w:tc>
          <w:tcPr>
            <w:tcW w:w="5545" w:type="dxa"/>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280CED34" w14:textId="77777777" w:rsidR="00F35AFB" w:rsidRPr="00F35AFB" w:rsidRDefault="00F35AFB" w:rsidP="00F35AFB">
            <w:r w:rsidRPr="00F35AFB">
              <w:t>Реалізація програми здійснюватиметься за рахунок коштів місцевого бюджету. Крім того, прогнозується залучення коштів за рахунок інших джерел фінансування, не заборонених чинним законодавством</w:t>
            </w:r>
          </w:p>
        </w:tc>
      </w:tr>
    </w:tbl>
    <w:p w14:paraId="0944B479" w14:textId="77777777" w:rsidR="00013EB7" w:rsidRDefault="00013EB7" w:rsidP="00F35AFB">
      <w:pPr>
        <w:rPr>
          <w:b/>
          <w:bCs/>
        </w:rPr>
      </w:pPr>
    </w:p>
    <w:p w14:paraId="2BCC305E" w14:textId="77777777" w:rsidR="00013EB7" w:rsidRDefault="00013EB7" w:rsidP="00F35AFB">
      <w:pPr>
        <w:rPr>
          <w:b/>
          <w:bCs/>
        </w:rPr>
      </w:pPr>
    </w:p>
    <w:p w14:paraId="536858A5" w14:textId="77777777" w:rsidR="00013EB7" w:rsidRDefault="00013EB7" w:rsidP="00F35AFB">
      <w:pPr>
        <w:rPr>
          <w:b/>
          <w:bCs/>
        </w:rPr>
      </w:pPr>
    </w:p>
    <w:p w14:paraId="56CE585E" w14:textId="44E31A96" w:rsidR="00F35AFB" w:rsidRPr="00F35AFB" w:rsidRDefault="00F35AFB" w:rsidP="00013EB7">
      <w:pPr>
        <w:jc w:val="center"/>
      </w:pPr>
      <w:r w:rsidRPr="00F35AFB">
        <w:rPr>
          <w:b/>
          <w:bCs/>
        </w:rPr>
        <w:t xml:space="preserve">2. Ресурсне забезпечення Програми </w:t>
      </w:r>
    </w:p>
    <w:tbl>
      <w:tblPr>
        <w:tblW w:w="4947" w:type="pct"/>
        <w:tblCellMar>
          <w:left w:w="0" w:type="dxa"/>
          <w:right w:w="0" w:type="dxa"/>
        </w:tblCellMar>
        <w:tblLook w:val="04A0" w:firstRow="1" w:lastRow="0" w:firstColumn="1" w:lastColumn="0" w:noHBand="0" w:noVBand="1"/>
      </w:tblPr>
      <w:tblGrid>
        <w:gridCol w:w="3179"/>
        <w:gridCol w:w="1057"/>
        <w:gridCol w:w="194"/>
        <w:gridCol w:w="1185"/>
        <w:gridCol w:w="3912"/>
      </w:tblGrid>
      <w:tr w:rsidR="00F35AFB" w:rsidRPr="00F35AFB" w14:paraId="5500FDD5" w14:textId="77777777" w:rsidTr="00D20735">
        <w:tc>
          <w:tcPr>
            <w:tcW w:w="1668" w:type="pct"/>
            <w:vMerge w:val="restart"/>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4520EBE2" w14:textId="77777777" w:rsidR="00F35AFB" w:rsidRPr="00F35AFB" w:rsidRDefault="00F35AFB" w:rsidP="00F35AFB">
            <w:r w:rsidRPr="00F35AFB">
              <w:rPr>
                <w:b/>
                <w:bCs/>
              </w:rPr>
              <w:t>Обсяг коштів, які планується залучити на виконання програми</w:t>
            </w:r>
          </w:p>
        </w:tc>
        <w:tc>
          <w:tcPr>
            <w:tcW w:w="3332" w:type="pct"/>
            <w:gridSpan w:val="4"/>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1B061FDC" w14:textId="77777777" w:rsidR="00F35AFB" w:rsidRPr="00F35AFB" w:rsidRDefault="00F35AFB" w:rsidP="00F35AFB">
            <w:r w:rsidRPr="00F35AFB">
              <w:rPr>
                <w:b/>
                <w:bCs/>
              </w:rPr>
              <w:t>Усього витрат на виконання програм</w:t>
            </w:r>
          </w:p>
        </w:tc>
      </w:tr>
      <w:tr w:rsidR="00D20735" w:rsidRPr="00F35AFB" w14:paraId="0C325C03" w14:textId="5A7FA5F8" w:rsidTr="00D20735">
        <w:trPr>
          <w:gridAfter w:val="1"/>
          <w:wAfter w:w="2053" w:type="pct"/>
        </w:trPr>
        <w:tc>
          <w:tcPr>
            <w:tcW w:w="0" w:type="auto"/>
            <w:vMerge/>
            <w:tcBorders>
              <w:top w:val="outset" w:sz="6" w:space="0" w:color="auto"/>
              <w:left w:val="single" w:sz="4" w:space="0" w:color="auto"/>
              <w:bottom w:val="outset" w:sz="6" w:space="0" w:color="auto"/>
              <w:right w:val="outset" w:sz="6" w:space="0" w:color="auto"/>
            </w:tcBorders>
            <w:hideMark/>
          </w:tcPr>
          <w:p w14:paraId="2216B616" w14:textId="77777777" w:rsidR="00F35AFB" w:rsidRPr="00F35AFB" w:rsidRDefault="00F35AFB" w:rsidP="00F35AFB"/>
        </w:tc>
        <w:tc>
          <w:tcPr>
            <w:tcW w:w="555"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26EC1D5D" w14:textId="77777777" w:rsidR="00F35AFB" w:rsidRPr="00F35AFB" w:rsidRDefault="00F35AFB" w:rsidP="00F35AFB">
            <w:r w:rsidRPr="00F35AFB">
              <w:t>2025</w:t>
            </w:r>
          </w:p>
        </w:tc>
        <w:tc>
          <w:tcPr>
            <w:tcW w:w="724" w:type="pct"/>
            <w:gridSpan w:val="2"/>
            <w:tcBorders>
              <w:right w:val="single" w:sz="4" w:space="0" w:color="auto"/>
            </w:tcBorders>
            <w:shd w:val="clear" w:color="auto" w:fill="auto"/>
          </w:tcPr>
          <w:p w14:paraId="6E0F135A" w14:textId="536651FD" w:rsidR="00D20735" w:rsidRPr="00F35AFB" w:rsidRDefault="00D20735">
            <w:r>
              <w:t>50,0 тис.грн.</w:t>
            </w:r>
          </w:p>
        </w:tc>
      </w:tr>
      <w:tr w:rsidR="00F35AFB" w:rsidRPr="00F35AFB" w14:paraId="734057D2" w14:textId="77777777" w:rsidTr="00D20735">
        <w:tc>
          <w:tcPr>
            <w:tcW w:w="1668" w:type="pct"/>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03008CCD" w14:textId="77777777" w:rsidR="00F35AFB" w:rsidRPr="00F35AFB" w:rsidRDefault="00F35AFB" w:rsidP="00F35AFB">
            <w:r w:rsidRPr="00F35AFB">
              <w:t>Обсяг ресурсів, усього, у тому числі:</w:t>
            </w:r>
          </w:p>
        </w:tc>
        <w:tc>
          <w:tcPr>
            <w:tcW w:w="3332" w:type="pct"/>
            <w:gridSpan w:val="4"/>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4726404E" w14:textId="77777777" w:rsidR="00F35AFB" w:rsidRPr="00F35AFB" w:rsidRDefault="00F35AFB" w:rsidP="00F35AFB">
            <w:r w:rsidRPr="00F35AFB">
              <w:t>Визначається в межах</w:t>
            </w:r>
          </w:p>
          <w:p w14:paraId="217DD425" w14:textId="77777777" w:rsidR="00F35AFB" w:rsidRPr="00F35AFB" w:rsidRDefault="00F35AFB" w:rsidP="00F35AFB">
            <w:r w:rsidRPr="00F35AFB">
              <w:t>кошторисних призначеннях</w:t>
            </w:r>
          </w:p>
        </w:tc>
      </w:tr>
      <w:tr w:rsidR="00F35AFB" w:rsidRPr="00F35AFB" w14:paraId="15289F66" w14:textId="77777777" w:rsidTr="00D20735">
        <w:tc>
          <w:tcPr>
            <w:tcW w:w="1668" w:type="pct"/>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0675FEF7" w14:textId="77777777" w:rsidR="00F35AFB" w:rsidRPr="00F35AFB" w:rsidRDefault="00F35AFB" w:rsidP="00F35AFB">
            <w:r w:rsidRPr="00F35AFB">
              <w:t>місцевий бюджет</w:t>
            </w:r>
          </w:p>
        </w:tc>
        <w:tc>
          <w:tcPr>
            <w:tcW w:w="3332" w:type="pct"/>
            <w:gridSpan w:val="4"/>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77C2FDF4" w14:textId="77777777" w:rsidR="00F35AFB" w:rsidRPr="00F35AFB" w:rsidRDefault="00F35AFB" w:rsidP="00F35AFB">
            <w:r w:rsidRPr="00F35AFB">
              <w:t>Визначається в межах</w:t>
            </w:r>
          </w:p>
          <w:p w14:paraId="0E956AA3" w14:textId="77777777" w:rsidR="00F35AFB" w:rsidRPr="00F35AFB" w:rsidRDefault="00F35AFB" w:rsidP="00F35AFB">
            <w:r w:rsidRPr="00F35AFB">
              <w:t>кошторисних призначеннях</w:t>
            </w:r>
          </w:p>
        </w:tc>
      </w:tr>
      <w:tr w:rsidR="00F35AFB" w:rsidRPr="00F35AFB" w14:paraId="6B486C4E" w14:textId="77777777" w:rsidTr="00D20735">
        <w:trPr>
          <w:gridAfter w:val="2"/>
          <w:wAfter w:w="2676" w:type="pct"/>
        </w:trPr>
        <w:tc>
          <w:tcPr>
            <w:tcW w:w="1668" w:type="pct"/>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5277B7AA" w14:textId="77777777" w:rsidR="00F35AFB" w:rsidRPr="00F35AFB" w:rsidRDefault="00F35AFB" w:rsidP="00F35AFB">
            <w:r w:rsidRPr="00F35AFB">
              <w:t>обласний бюджет</w:t>
            </w:r>
          </w:p>
        </w:tc>
        <w:tc>
          <w:tcPr>
            <w:tcW w:w="657" w:type="pct"/>
            <w:gridSpan w:val="2"/>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55CDC3A8" w14:textId="77777777" w:rsidR="00F35AFB" w:rsidRPr="00F35AFB" w:rsidRDefault="00F35AFB" w:rsidP="00F35AFB">
            <w:r w:rsidRPr="00F35AFB">
              <w:t>-</w:t>
            </w:r>
          </w:p>
        </w:tc>
      </w:tr>
      <w:tr w:rsidR="00F35AFB" w:rsidRPr="00F35AFB" w14:paraId="7760E117" w14:textId="77777777" w:rsidTr="00D20735">
        <w:trPr>
          <w:gridAfter w:val="2"/>
          <w:wAfter w:w="2676" w:type="pct"/>
        </w:trPr>
        <w:tc>
          <w:tcPr>
            <w:tcW w:w="1668" w:type="pct"/>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546FEEA3" w14:textId="77777777" w:rsidR="00F35AFB" w:rsidRPr="00F35AFB" w:rsidRDefault="00F35AFB" w:rsidP="00F35AFB">
            <w:r w:rsidRPr="00F35AFB">
              <w:t>інші джерела фінансування, не заборонених чинним законодавством</w:t>
            </w:r>
          </w:p>
        </w:tc>
        <w:tc>
          <w:tcPr>
            <w:tcW w:w="657" w:type="pct"/>
            <w:gridSpan w:val="2"/>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6522B842" w14:textId="77777777" w:rsidR="00F35AFB" w:rsidRPr="00F35AFB" w:rsidRDefault="00F35AFB" w:rsidP="00F35AFB">
            <w:r w:rsidRPr="00F35AFB">
              <w:t>-</w:t>
            </w:r>
          </w:p>
        </w:tc>
      </w:tr>
    </w:tbl>
    <w:p w14:paraId="5AA825AA" w14:textId="4B752D18" w:rsidR="00F35AFB" w:rsidRPr="00F35AFB" w:rsidRDefault="00F35AFB" w:rsidP="00F35AFB">
      <w:r w:rsidRPr="00F35AFB">
        <w:t xml:space="preserve">Фінансування програми здійснюється за рахунок коштів бюджету </w:t>
      </w:r>
      <w:proofErr w:type="spellStart"/>
      <w:r>
        <w:t>Грушівської</w:t>
      </w:r>
      <w:proofErr w:type="spellEnd"/>
      <w:r w:rsidRPr="00F35AFB">
        <w:t xml:space="preserve"> </w:t>
      </w:r>
      <w:r>
        <w:t xml:space="preserve">сільської </w:t>
      </w:r>
      <w:r w:rsidRPr="00F35AFB">
        <w:t>територіальної громади, інших джерел, не заборонених чинним законодавством. </w:t>
      </w:r>
    </w:p>
    <w:p w14:paraId="7FB9E3C3" w14:textId="4D8BE626" w:rsidR="00F35AFB" w:rsidRPr="00F35AFB" w:rsidRDefault="00F35AFB" w:rsidP="00F35AFB">
      <w:r w:rsidRPr="00F35AFB">
        <w:t xml:space="preserve">Прогнозований обсяг фінансування програми визначається щорічно рішенням </w:t>
      </w:r>
      <w:proofErr w:type="spellStart"/>
      <w:r>
        <w:t>Грушівської</w:t>
      </w:r>
      <w:proofErr w:type="spellEnd"/>
      <w:r w:rsidRPr="00F35AFB">
        <w:t xml:space="preserve"> </w:t>
      </w:r>
      <w:r>
        <w:t xml:space="preserve">сільської </w:t>
      </w:r>
      <w:r w:rsidRPr="00F35AFB">
        <w:t xml:space="preserve">ради у межах наявних фінансових ресурсів </w:t>
      </w:r>
      <w:proofErr w:type="spellStart"/>
      <w:r>
        <w:t>Грушівської</w:t>
      </w:r>
      <w:proofErr w:type="spellEnd"/>
      <w:r w:rsidRPr="00F35AFB">
        <w:t xml:space="preserve"> </w:t>
      </w:r>
      <w:r>
        <w:t xml:space="preserve">сільської </w:t>
      </w:r>
      <w:r w:rsidRPr="00F35AFB">
        <w:t>ї територіальної громади. </w:t>
      </w:r>
    </w:p>
    <w:p w14:paraId="1963BD75" w14:textId="77777777" w:rsidR="00F35AFB" w:rsidRPr="00F35AFB" w:rsidRDefault="00F35AFB" w:rsidP="00F35AFB">
      <w:r w:rsidRPr="00F35AFB">
        <w:t>3.    Визначення проблеми на розв’язання якої спрямована програма </w:t>
      </w:r>
    </w:p>
    <w:p w14:paraId="2267F0AC" w14:textId="77777777" w:rsidR="00F35AFB" w:rsidRPr="00F35AFB" w:rsidRDefault="00F35AFB" w:rsidP="00F35AFB">
      <w:r w:rsidRPr="00F35AFB">
        <w:t>Одним із пріоритетних напрямів політики нашої держави є турбота про обдарованих і талановитих дітей, їх творчий, інтелектуальний, духовний та фізичний розвиток. На сучасному етапі актуальним в громаді, як і у цілому в державі, є оптимальне забезпечення формування інтелектуального потенціалу нації. Зокрема, виявлення обдарованих дітей і надання їм підтримки, розвитку творчого потенціалу, самореалізації та постійного самовдосконалення.</w:t>
      </w:r>
    </w:p>
    <w:p w14:paraId="0888AEAF" w14:textId="7834F495" w:rsidR="00F35AFB" w:rsidRPr="00F35AFB" w:rsidRDefault="00F35AFB" w:rsidP="00F35AFB">
      <w:r w:rsidRPr="00F35AFB">
        <w:t xml:space="preserve">Програма складена з урахуванням можливостей місцевих закладів освіти та є документом, що визначає стратегію пошуку, виховання і розвитку обдарованих дітей </w:t>
      </w:r>
      <w:proofErr w:type="spellStart"/>
      <w:r>
        <w:t>Грушівської</w:t>
      </w:r>
      <w:proofErr w:type="spellEnd"/>
      <w:r w:rsidRPr="00F35AFB">
        <w:t xml:space="preserve"> </w:t>
      </w:r>
      <w:r>
        <w:t xml:space="preserve">сільської </w:t>
      </w:r>
      <w:r w:rsidRPr="00F35AFB">
        <w:t xml:space="preserve">територіальної громади. Програма має відкритий характер, може корегуватися, конкретизуватися, змінюватися, доповнюватися в залежності від реальних умов. Впровадження програми не виключає також реалізацію інших програм і </w:t>
      </w:r>
      <w:proofErr w:type="spellStart"/>
      <w:r w:rsidRPr="00F35AFB">
        <w:t>проєктів</w:t>
      </w:r>
      <w:proofErr w:type="spellEnd"/>
      <w:r w:rsidRPr="00F35AFB">
        <w:t>, може синтезуватися та інтегруватися з ними. Успішне виконання передбачених програмою завдань можливе при тісній співпраці сім'ї, громадськості та органів місцевого самоврядування. </w:t>
      </w:r>
    </w:p>
    <w:p w14:paraId="7EA22BE3" w14:textId="755B19D9" w:rsidR="00F35AFB" w:rsidRPr="00F35AFB" w:rsidRDefault="00F35AFB" w:rsidP="00F35AFB">
      <w:r w:rsidRPr="00F35AFB">
        <w:t>Прийняття Програми «Обдаровані діти» на 202</w:t>
      </w:r>
      <w:r>
        <w:t xml:space="preserve">5 рік </w:t>
      </w:r>
      <w:r w:rsidRPr="00F35AFB">
        <w:t>сприяє створенню умов реалізації державної політики у сфері  роботи з обдарованими дітьми та молоддю, а також активного залучення педагогічних працівників до роботи з ними.</w:t>
      </w:r>
    </w:p>
    <w:p w14:paraId="2E7AAC23" w14:textId="77777777" w:rsidR="00F35AFB" w:rsidRPr="00F35AFB" w:rsidRDefault="00F35AFB" w:rsidP="00F35AFB">
      <w:r w:rsidRPr="00F35AFB">
        <w:t>4.    Мета  та основні завдання програми</w:t>
      </w:r>
    </w:p>
    <w:p w14:paraId="332A7A2E" w14:textId="12B5CB26" w:rsidR="00F35AFB" w:rsidRPr="00F35AFB" w:rsidRDefault="00F35AFB" w:rsidP="00F35AFB">
      <w:r w:rsidRPr="00F35AFB">
        <w:lastRenderedPageBreak/>
        <w:t>Програма «Обдаровані діти</w:t>
      </w:r>
      <w:r w:rsidR="00E30D38">
        <w:t xml:space="preserve"> </w:t>
      </w:r>
      <w:proofErr w:type="spellStart"/>
      <w:r w:rsidR="00E30D38">
        <w:t>Грушівської</w:t>
      </w:r>
      <w:proofErr w:type="spellEnd"/>
      <w:r w:rsidR="00E30D38">
        <w:t xml:space="preserve"> сільської територіальної громади на 2025 рік</w:t>
      </w:r>
      <w:r w:rsidRPr="00F35AFB">
        <w:t xml:space="preserve">» спрямована на створення умов для виховання інтелектуальної, творчої, спортивної еліти </w:t>
      </w:r>
      <w:proofErr w:type="spellStart"/>
      <w:r>
        <w:t>Грушівської</w:t>
      </w:r>
      <w:proofErr w:type="spellEnd"/>
      <w:r w:rsidRPr="00F35AFB">
        <w:t xml:space="preserve"> </w:t>
      </w:r>
      <w:r>
        <w:t xml:space="preserve">сільської </w:t>
      </w:r>
      <w:r w:rsidRPr="00F35AFB">
        <w:t>територіальної громади та стимулювання учнівської молоді на досягнення високих результатів у навчанні, науково-дослідницькій і творчій діяльності, фізичній культурі та спорті.</w:t>
      </w:r>
    </w:p>
    <w:p w14:paraId="7F9E0AC7" w14:textId="77777777" w:rsidR="00F35AFB" w:rsidRPr="00F35AFB" w:rsidRDefault="00F35AFB" w:rsidP="00F35AFB">
      <w:r w:rsidRPr="00F35AFB">
        <w:t>Головною метою програми є: </w:t>
      </w:r>
    </w:p>
    <w:p w14:paraId="6D106CDA" w14:textId="77777777" w:rsidR="00F35AFB" w:rsidRPr="00F35AFB" w:rsidRDefault="00F35AFB" w:rsidP="00F35AFB">
      <w:r w:rsidRPr="00F35AFB">
        <w:t>-    є створення умов для творчого розвитку особистості;</w:t>
      </w:r>
    </w:p>
    <w:p w14:paraId="2A2CCB14" w14:textId="77777777" w:rsidR="00F35AFB" w:rsidRPr="00F35AFB" w:rsidRDefault="00F35AFB" w:rsidP="00F35AFB">
      <w:r w:rsidRPr="00F35AFB">
        <w:t>-     забезпечення системи пошуку та підтримки обдарованих дітей та молоді з метою формування умов для становлення особистості, здатної до креативної та дослідницької діяльності, як важливого чинника розвитку суспільства і держави;</w:t>
      </w:r>
    </w:p>
    <w:p w14:paraId="137776B1" w14:textId="77777777" w:rsidR="00F35AFB" w:rsidRPr="00F35AFB" w:rsidRDefault="00F35AFB" w:rsidP="00F35AFB">
      <w:r w:rsidRPr="00F35AFB">
        <w:t>-     забезпечення координації дій закладів освіти громади, сім’ї, закладів культури та спорту, установ, громадських організацій, що розміщені на території громади, у створенні оптимальних умов для творчої реалізації обдарованих дітей та молоді, їх професійного самовизначення;</w:t>
      </w:r>
    </w:p>
    <w:p w14:paraId="69110F28" w14:textId="77777777" w:rsidR="00F35AFB" w:rsidRPr="00F35AFB" w:rsidRDefault="00F35AFB" w:rsidP="00F35AFB">
      <w:r w:rsidRPr="00F35AFB">
        <w:t>-     відпрацювання, розробка, налагодження, впровадження ефективних науково-методичних засобів та технологій пошуку, навчання, виховання і самовдосконалення обдарованих дітей, створення умов для гармонійного розвитку особистості, її соціального захисту.</w:t>
      </w:r>
    </w:p>
    <w:p w14:paraId="4E7F6DD6" w14:textId="77777777" w:rsidR="00F35AFB" w:rsidRPr="00F35AFB" w:rsidRDefault="00F35AFB" w:rsidP="00F35AFB">
      <w:r w:rsidRPr="00F35AFB">
        <w:t>Завдання програми:</w:t>
      </w:r>
    </w:p>
    <w:p w14:paraId="09A591B3" w14:textId="77777777" w:rsidR="00F35AFB" w:rsidRPr="00F35AFB" w:rsidRDefault="00F35AFB" w:rsidP="00F35AFB">
      <w:r w:rsidRPr="00F35AFB">
        <w:t>-    запровадження системи заохочення обдарованих і талановитих дітей закладів освіти громади;</w:t>
      </w:r>
    </w:p>
    <w:p w14:paraId="2FD3232C" w14:textId="77777777" w:rsidR="00F35AFB" w:rsidRPr="00F35AFB" w:rsidRDefault="00F35AFB" w:rsidP="00F35AFB">
      <w:r w:rsidRPr="00F35AFB">
        <w:t>-    удосконалення нормативно-правової бази, підвищення рівня науково-методичного забезпечення роботи з обдарованою молоддю;</w:t>
      </w:r>
    </w:p>
    <w:p w14:paraId="51F909BA" w14:textId="77777777" w:rsidR="00F35AFB" w:rsidRPr="00F35AFB" w:rsidRDefault="00F35AFB" w:rsidP="00F35AFB">
      <w:r w:rsidRPr="00F35AFB">
        <w:t>-    визначення основних напрямів роботи з обдарованою молоддю, впровадження сучасних інноваційних педагогічних технологій, методів в освітньому процесі;</w:t>
      </w:r>
    </w:p>
    <w:p w14:paraId="59F70DFE" w14:textId="09CBBAEB" w:rsidR="00F35AFB" w:rsidRPr="00F35AFB" w:rsidRDefault="00F35AFB" w:rsidP="00F35AFB">
      <w:r w:rsidRPr="00F35AFB">
        <w:t xml:space="preserve">-    забезпечення скоординованої діяльності виконавчих органів </w:t>
      </w:r>
      <w:proofErr w:type="spellStart"/>
      <w:r w:rsidR="00F16653">
        <w:t>Грушівської</w:t>
      </w:r>
      <w:proofErr w:type="spellEnd"/>
      <w:r w:rsidR="00F16653" w:rsidRPr="00F35AFB">
        <w:t xml:space="preserve"> </w:t>
      </w:r>
      <w:r w:rsidR="00F16653">
        <w:t xml:space="preserve">сільської </w:t>
      </w:r>
      <w:r w:rsidRPr="00F35AFB">
        <w:t>ради, закладів освіти міської ради і громадських організацій з метою розвитку обдарованої молоді;</w:t>
      </w:r>
    </w:p>
    <w:p w14:paraId="75E0B8EA" w14:textId="77777777" w:rsidR="00F35AFB" w:rsidRPr="00F35AFB" w:rsidRDefault="00F35AFB" w:rsidP="00F35AFB">
      <w:r w:rsidRPr="00F35AFB">
        <w:t>-    сприяння розвитку в обдарованої учнівської молоді таких якостей, як здатність до професійного самовизначення та вдосконалення, готовності до навчання впродовж життя; </w:t>
      </w:r>
    </w:p>
    <w:p w14:paraId="4922DB93" w14:textId="77777777" w:rsidR="00F35AFB" w:rsidRPr="00F35AFB" w:rsidRDefault="00F35AFB" w:rsidP="00F35AFB">
      <w:r w:rsidRPr="00F35AFB">
        <w:t>-    підвищення соціального статусу обдарованої молоді та її наставників.</w:t>
      </w:r>
    </w:p>
    <w:p w14:paraId="594E65E6" w14:textId="088ACDE4" w:rsidR="00F35AFB" w:rsidRPr="00F35AFB" w:rsidRDefault="00F35AFB" w:rsidP="00E30D38">
      <w:pPr>
        <w:jc w:val="center"/>
      </w:pPr>
      <w:r w:rsidRPr="00F35AFB">
        <w:rPr>
          <w:b/>
          <w:bCs/>
        </w:rPr>
        <w:t>Основні заходи щодо виконання Програми</w:t>
      </w:r>
    </w:p>
    <w:p w14:paraId="2FA81E0B" w14:textId="77777777" w:rsidR="00F35AFB" w:rsidRPr="00F35AFB" w:rsidRDefault="00F35AFB" w:rsidP="00F35AFB">
      <w:r w:rsidRPr="00F35AFB">
        <w:rPr>
          <w:b/>
          <w:bCs/>
        </w:rPr>
        <w:t> </w:t>
      </w:r>
    </w:p>
    <w:tbl>
      <w:tblPr>
        <w:tblW w:w="11695" w:type="dxa"/>
        <w:tblInd w:w="-15" w:type="dxa"/>
        <w:tblCellMar>
          <w:left w:w="0" w:type="dxa"/>
          <w:right w:w="0" w:type="dxa"/>
        </w:tblCellMar>
        <w:tblLook w:val="04A0" w:firstRow="1" w:lastRow="0" w:firstColumn="1" w:lastColumn="0" w:noHBand="0" w:noVBand="1"/>
      </w:tblPr>
      <w:tblGrid>
        <w:gridCol w:w="857"/>
        <w:gridCol w:w="6938"/>
        <w:gridCol w:w="437"/>
        <w:gridCol w:w="2190"/>
        <w:gridCol w:w="28"/>
        <w:gridCol w:w="15"/>
        <w:gridCol w:w="407"/>
        <w:gridCol w:w="8"/>
        <w:gridCol w:w="370"/>
        <w:gridCol w:w="437"/>
        <w:gridCol w:w="8"/>
      </w:tblGrid>
      <w:tr w:rsidR="00D20735" w:rsidRPr="00F35AFB" w14:paraId="266B5551" w14:textId="58A5E8CB" w:rsidTr="008D2992">
        <w:trPr>
          <w:gridAfter w:val="1"/>
          <w:wAfter w:w="8" w:type="dxa"/>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5F955EA4" w14:textId="77777777" w:rsidR="00D20735" w:rsidRPr="00F35AFB" w:rsidRDefault="00D20735" w:rsidP="00F35AFB">
            <w:r w:rsidRPr="00F35AFB">
              <w:t>№ з/п</w:t>
            </w:r>
          </w:p>
        </w:tc>
        <w:tc>
          <w:tcPr>
            <w:tcW w:w="7375" w:type="dxa"/>
            <w:gridSpan w:val="2"/>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005CA0D5" w14:textId="77777777" w:rsidR="00D20735" w:rsidRPr="00F35AFB" w:rsidRDefault="00D20735" w:rsidP="00F35AFB">
            <w:r w:rsidRPr="00F35AFB">
              <w:t>Перелік заходів програми</w:t>
            </w:r>
          </w:p>
        </w:tc>
        <w:tc>
          <w:tcPr>
            <w:tcW w:w="2640" w:type="dxa"/>
            <w:gridSpan w:val="4"/>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7C92CA64" w14:textId="77777777" w:rsidR="00D20735" w:rsidRPr="00F35AFB" w:rsidRDefault="00D20735" w:rsidP="00F35AFB">
            <w:r w:rsidRPr="00F35AFB">
              <w:t>Виконавець</w:t>
            </w:r>
          </w:p>
        </w:tc>
        <w:tc>
          <w:tcPr>
            <w:tcW w:w="815" w:type="dxa"/>
            <w:gridSpan w:val="3"/>
            <w:tcBorders>
              <w:top w:val="outset" w:sz="6" w:space="0" w:color="auto"/>
              <w:left w:val="single" w:sz="4" w:space="0" w:color="auto"/>
              <w:bottom w:val="outset" w:sz="6" w:space="0" w:color="auto"/>
              <w:right w:val="nil"/>
            </w:tcBorders>
          </w:tcPr>
          <w:p w14:paraId="6FE0AC01" w14:textId="77777777" w:rsidR="00D20735" w:rsidRPr="00F35AFB" w:rsidRDefault="00D20735" w:rsidP="00D20735"/>
        </w:tc>
      </w:tr>
      <w:tr w:rsidR="00D20735" w:rsidRPr="00F35AFB" w14:paraId="615D3679" w14:textId="7C5B4CE2" w:rsidTr="008D2992">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7EB4D75E" w14:textId="77777777" w:rsidR="00D20735" w:rsidRPr="00F35AFB" w:rsidRDefault="00D20735" w:rsidP="00F35AFB">
            <w:r w:rsidRPr="00F35AFB">
              <w:t>1</w:t>
            </w:r>
          </w:p>
        </w:tc>
        <w:tc>
          <w:tcPr>
            <w:tcW w:w="10023" w:type="dxa"/>
            <w:gridSpan w:val="7"/>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7AB73445" w14:textId="77777777" w:rsidR="00D20735" w:rsidRPr="00F35AFB" w:rsidRDefault="00D20735" w:rsidP="00F35AFB">
            <w:r w:rsidRPr="00F35AFB">
              <w:rPr>
                <w:b/>
                <w:bCs/>
              </w:rPr>
              <w:t>Нормативно-правова база</w:t>
            </w:r>
          </w:p>
        </w:tc>
        <w:tc>
          <w:tcPr>
            <w:tcW w:w="815" w:type="dxa"/>
            <w:gridSpan w:val="3"/>
            <w:tcBorders>
              <w:top w:val="outset" w:sz="6" w:space="0" w:color="auto"/>
              <w:left w:val="single" w:sz="4" w:space="0" w:color="auto"/>
              <w:bottom w:val="outset" w:sz="6" w:space="0" w:color="auto"/>
              <w:right w:val="nil"/>
            </w:tcBorders>
          </w:tcPr>
          <w:p w14:paraId="55A17A9A" w14:textId="77777777" w:rsidR="00D20735" w:rsidRPr="00F35AFB" w:rsidRDefault="00D20735" w:rsidP="00D20735"/>
        </w:tc>
      </w:tr>
      <w:tr w:rsidR="00D20735" w:rsidRPr="00F35AFB" w14:paraId="7E80ED9D" w14:textId="50E95A36" w:rsidTr="008D2992">
        <w:trPr>
          <w:gridAfter w:val="1"/>
          <w:wAfter w:w="8" w:type="dxa"/>
          <w:trHeight w:val="898"/>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4FFFA017" w14:textId="77777777" w:rsidR="00D20735" w:rsidRPr="00F35AFB" w:rsidRDefault="00D20735" w:rsidP="00F35AFB">
            <w:r w:rsidRPr="00F35AFB">
              <w:t>1.1</w:t>
            </w:r>
          </w:p>
        </w:tc>
        <w:tc>
          <w:tcPr>
            <w:tcW w:w="7375" w:type="dxa"/>
            <w:gridSpan w:val="2"/>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1CAD6DEC" w14:textId="77777777" w:rsidR="00D20735" w:rsidRPr="00F35AFB" w:rsidRDefault="00D20735" w:rsidP="00F35AFB">
            <w:r w:rsidRPr="00F35AFB">
              <w:t>Постійне оновлення нормативно-правових та науково-методичних матеріалів щодо організації роботи з обдарованою учнівською молоддю</w:t>
            </w:r>
          </w:p>
        </w:tc>
        <w:tc>
          <w:tcPr>
            <w:tcW w:w="2640" w:type="dxa"/>
            <w:gridSpan w:val="4"/>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445EA8DD" w14:textId="77777777" w:rsidR="00D20735" w:rsidRPr="00F35AFB" w:rsidRDefault="00D20735" w:rsidP="00F35AFB">
            <w:r w:rsidRPr="00F35AFB">
              <w:t>Заклади освіти</w:t>
            </w:r>
          </w:p>
        </w:tc>
        <w:tc>
          <w:tcPr>
            <w:tcW w:w="815" w:type="dxa"/>
            <w:gridSpan w:val="3"/>
            <w:tcBorders>
              <w:top w:val="outset" w:sz="6" w:space="0" w:color="auto"/>
              <w:left w:val="single" w:sz="4" w:space="0" w:color="auto"/>
              <w:bottom w:val="outset" w:sz="6" w:space="0" w:color="auto"/>
              <w:right w:val="nil"/>
            </w:tcBorders>
          </w:tcPr>
          <w:p w14:paraId="23369D64" w14:textId="77777777" w:rsidR="00D20735" w:rsidRPr="00F35AFB" w:rsidRDefault="00D20735" w:rsidP="00D20735"/>
        </w:tc>
      </w:tr>
      <w:tr w:rsidR="00D20735" w:rsidRPr="00F35AFB" w14:paraId="61D6CCAC" w14:textId="7EDF4502" w:rsidTr="008D2992">
        <w:trPr>
          <w:gridAfter w:val="1"/>
          <w:wAfter w:w="8" w:type="dxa"/>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tcPr>
          <w:p w14:paraId="4C635742" w14:textId="77777777" w:rsidR="00D20735" w:rsidRPr="00F35AFB" w:rsidRDefault="00D20735" w:rsidP="00F35AFB"/>
        </w:tc>
        <w:tc>
          <w:tcPr>
            <w:tcW w:w="7375" w:type="dxa"/>
            <w:gridSpan w:val="2"/>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cPr>
          <w:p w14:paraId="1A175599" w14:textId="77777777" w:rsidR="00D20735" w:rsidRPr="00F35AFB" w:rsidRDefault="00D20735" w:rsidP="00F35AFB"/>
        </w:tc>
        <w:tc>
          <w:tcPr>
            <w:tcW w:w="2640" w:type="dxa"/>
            <w:gridSpan w:val="4"/>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tcPr>
          <w:p w14:paraId="0C3B812A" w14:textId="77777777" w:rsidR="00D20735" w:rsidRPr="00F35AFB" w:rsidRDefault="00D20735" w:rsidP="00F35AFB"/>
        </w:tc>
        <w:tc>
          <w:tcPr>
            <w:tcW w:w="815" w:type="dxa"/>
            <w:gridSpan w:val="3"/>
            <w:tcBorders>
              <w:top w:val="outset" w:sz="6" w:space="0" w:color="auto"/>
              <w:left w:val="single" w:sz="4" w:space="0" w:color="auto"/>
              <w:bottom w:val="outset" w:sz="6" w:space="0" w:color="auto"/>
              <w:right w:val="nil"/>
            </w:tcBorders>
          </w:tcPr>
          <w:p w14:paraId="56675071" w14:textId="77777777" w:rsidR="00D20735" w:rsidRPr="00F35AFB" w:rsidRDefault="00D20735" w:rsidP="00F35AFB"/>
        </w:tc>
      </w:tr>
      <w:tr w:rsidR="00D20735" w:rsidRPr="00F35AFB" w14:paraId="6BC8E692" w14:textId="28867E8D" w:rsidTr="008D2992">
        <w:trPr>
          <w:gridAfter w:val="2"/>
          <w:wAfter w:w="445" w:type="dxa"/>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33289D3E" w14:textId="77777777" w:rsidR="00D20735" w:rsidRPr="00F35AFB" w:rsidRDefault="00D20735" w:rsidP="00F35AFB">
            <w:r w:rsidRPr="00F35AFB">
              <w:lastRenderedPageBreak/>
              <w:t>1.2</w:t>
            </w:r>
          </w:p>
        </w:tc>
        <w:tc>
          <w:tcPr>
            <w:tcW w:w="69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38251B15" w14:textId="09308F45" w:rsidR="00D20735" w:rsidRPr="00F35AFB" w:rsidRDefault="00D20735" w:rsidP="00F35AFB">
            <w:r w:rsidRPr="00F35AFB">
              <w:t>Створення системи матеріального заохочення для учнів, , міжнародних та всеукраїнських фестивалів, конкурсів, акцій, змагань</w:t>
            </w:r>
          </w:p>
        </w:tc>
        <w:tc>
          <w:tcPr>
            <w:tcW w:w="2627" w:type="dxa"/>
            <w:gridSpan w:val="2"/>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028CBA04" w14:textId="77777777" w:rsidR="00D20735" w:rsidRPr="00F35AFB" w:rsidRDefault="00D20735" w:rsidP="00F35AFB">
            <w:r w:rsidRPr="00F35AFB">
              <w:t>Відділ освіти</w:t>
            </w:r>
          </w:p>
        </w:tc>
        <w:tc>
          <w:tcPr>
            <w:tcW w:w="828" w:type="dxa"/>
            <w:gridSpan w:val="5"/>
            <w:tcBorders>
              <w:top w:val="outset" w:sz="6" w:space="0" w:color="auto"/>
              <w:left w:val="single" w:sz="4" w:space="0" w:color="auto"/>
              <w:bottom w:val="outset" w:sz="6" w:space="0" w:color="auto"/>
              <w:right w:val="nil"/>
            </w:tcBorders>
          </w:tcPr>
          <w:p w14:paraId="4AB1BB97" w14:textId="77777777" w:rsidR="00D20735" w:rsidRPr="00F35AFB" w:rsidRDefault="00D20735" w:rsidP="00D20735"/>
        </w:tc>
      </w:tr>
      <w:tr w:rsidR="00D20735" w:rsidRPr="00F35AFB" w14:paraId="194AD31A" w14:textId="316A5CA6" w:rsidTr="008D2992">
        <w:trPr>
          <w:gridAfter w:val="2"/>
          <w:wAfter w:w="445" w:type="dxa"/>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154254F2" w14:textId="77777777" w:rsidR="00D20735" w:rsidRPr="00F35AFB" w:rsidRDefault="00D20735" w:rsidP="00F35AFB">
            <w:r w:rsidRPr="00F35AFB">
              <w:t>2</w:t>
            </w:r>
          </w:p>
        </w:tc>
        <w:tc>
          <w:tcPr>
            <w:tcW w:w="9565" w:type="dxa"/>
            <w:gridSpan w:val="3"/>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2CC193AB" w14:textId="77777777" w:rsidR="00D20735" w:rsidRPr="00F35AFB" w:rsidRDefault="00D20735" w:rsidP="00F35AFB">
            <w:r w:rsidRPr="00F35AFB">
              <w:rPr>
                <w:b/>
                <w:bCs/>
              </w:rPr>
              <w:t>Науково-методичне забезпечення</w:t>
            </w:r>
          </w:p>
        </w:tc>
        <w:tc>
          <w:tcPr>
            <w:tcW w:w="828" w:type="dxa"/>
            <w:gridSpan w:val="5"/>
            <w:tcBorders>
              <w:top w:val="outset" w:sz="6" w:space="0" w:color="auto"/>
              <w:left w:val="single" w:sz="4" w:space="0" w:color="auto"/>
              <w:bottom w:val="outset" w:sz="6" w:space="0" w:color="auto"/>
              <w:right w:val="nil"/>
            </w:tcBorders>
          </w:tcPr>
          <w:p w14:paraId="58711788" w14:textId="77777777" w:rsidR="00D20735" w:rsidRPr="00F35AFB" w:rsidRDefault="00D20735" w:rsidP="00D20735"/>
        </w:tc>
      </w:tr>
      <w:tr w:rsidR="00D20735" w:rsidRPr="00F35AFB" w14:paraId="467D4E58" w14:textId="02635A61" w:rsidTr="008D2992">
        <w:trPr>
          <w:gridAfter w:val="2"/>
          <w:wAfter w:w="445" w:type="dxa"/>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669146F6" w14:textId="77777777" w:rsidR="00D20735" w:rsidRPr="00F35AFB" w:rsidRDefault="00D20735" w:rsidP="00F35AFB">
            <w:r w:rsidRPr="00F35AFB">
              <w:t>2.1</w:t>
            </w:r>
          </w:p>
        </w:tc>
        <w:tc>
          <w:tcPr>
            <w:tcW w:w="69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6E5C463F" w14:textId="77777777" w:rsidR="00D20735" w:rsidRPr="00F35AFB" w:rsidRDefault="00D20735" w:rsidP="00F35AFB">
            <w:r w:rsidRPr="00F35AFB">
              <w:t>Виявлення нахилів, здібностей, обдарованості учнівської молоді</w:t>
            </w:r>
          </w:p>
        </w:tc>
        <w:tc>
          <w:tcPr>
            <w:tcW w:w="2627" w:type="dxa"/>
            <w:gridSpan w:val="2"/>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64FFDAE4" w14:textId="77777777" w:rsidR="00D20735" w:rsidRPr="00F35AFB" w:rsidRDefault="00D20735" w:rsidP="00F35AFB">
            <w:r w:rsidRPr="00F35AFB">
              <w:t>Заклади освіти</w:t>
            </w:r>
          </w:p>
        </w:tc>
        <w:tc>
          <w:tcPr>
            <w:tcW w:w="828" w:type="dxa"/>
            <w:gridSpan w:val="5"/>
            <w:tcBorders>
              <w:top w:val="outset" w:sz="6" w:space="0" w:color="auto"/>
              <w:left w:val="single" w:sz="4" w:space="0" w:color="auto"/>
              <w:bottom w:val="outset" w:sz="6" w:space="0" w:color="auto"/>
              <w:right w:val="nil"/>
            </w:tcBorders>
          </w:tcPr>
          <w:p w14:paraId="388EDDA2" w14:textId="77777777" w:rsidR="00D20735" w:rsidRPr="00F35AFB" w:rsidRDefault="00D20735" w:rsidP="00D20735"/>
        </w:tc>
      </w:tr>
      <w:tr w:rsidR="00D20735" w:rsidRPr="00F35AFB" w14:paraId="6EF695E7" w14:textId="61CFF000" w:rsidTr="008D2992">
        <w:trPr>
          <w:gridAfter w:val="2"/>
          <w:wAfter w:w="445" w:type="dxa"/>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503366ED" w14:textId="77777777" w:rsidR="00D20735" w:rsidRPr="00F35AFB" w:rsidRDefault="00D20735" w:rsidP="00F35AFB">
            <w:r w:rsidRPr="00F35AFB">
              <w:t>2.2</w:t>
            </w:r>
          </w:p>
        </w:tc>
        <w:tc>
          <w:tcPr>
            <w:tcW w:w="69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5F006D95" w14:textId="77777777" w:rsidR="00D20735" w:rsidRPr="00F35AFB" w:rsidRDefault="00D20735" w:rsidP="00F35AFB">
            <w:r w:rsidRPr="00F35AFB">
              <w:t>Створення програми психолого-педагогічного супроводу обдарованої учнівської молоді за різними видами діяльності</w:t>
            </w:r>
          </w:p>
        </w:tc>
        <w:tc>
          <w:tcPr>
            <w:tcW w:w="2627" w:type="dxa"/>
            <w:gridSpan w:val="2"/>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2E78E504" w14:textId="77777777" w:rsidR="00D20735" w:rsidRPr="00F35AFB" w:rsidRDefault="00D20735" w:rsidP="00F35AFB">
            <w:r w:rsidRPr="00F35AFB">
              <w:t>Заклади освіти</w:t>
            </w:r>
          </w:p>
        </w:tc>
        <w:tc>
          <w:tcPr>
            <w:tcW w:w="828" w:type="dxa"/>
            <w:gridSpan w:val="5"/>
            <w:tcBorders>
              <w:top w:val="outset" w:sz="6" w:space="0" w:color="auto"/>
              <w:left w:val="single" w:sz="4" w:space="0" w:color="auto"/>
              <w:bottom w:val="outset" w:sz="6" w:space="0" w:color="auto"/>
              <w:right w:val="nil"/>
            </w:tcBorders>
          </w:tcPr>
          <w:p w14:paraId="01372B30" w14:textId="77777777" w:rsidR="00D20735" w:rsidRPr="00F35AFB" w:rsidRDefault="00D20735" w:rsidP="00D20735"/>
        </w:tc>
      </w:tr>
      <w:tr w:rsidR="00D20735" w:rsidRPr="00F35AFB" w14:paraId="0E95E9DE" w14:textId="67A44324" w:rsidTr="008D2992">
        <w:trPr>
          <w:gridAfter w:val="2"/>
          <w:wAfter w:w="445" w:type="dxa"/>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04E1BBC1" w14:textId="77777777" w:rsidR="00D20735" w:rsidRPr="00F35AFB" w:rsidRDefault="00D20735" w:rsidP="00F35AFB">
            <w:r w:rsidRPr="00F35AFB">
              <w:t>2.3</w:t>
            </w:r>
          </w:p>
        </w:tc>
        <w:tc>
          <w:tcPr>
            <w:tcW w:w="69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62EC7FE7" w14:textId="77777777" w:rsidR="00D20735" w:rsidRPr="00F35AFB" w:rsidRDefault="00D20735" w:rsidP="00F35AFB">
            <w:r w:rsidRPr="00F35AFB">
              <w:t xml:space="preserve">Упровадження </w:t>
            </w:r>
            <w:proofErr w:type="spellStart"/>
            <w:r w:rsidRPr="00F35AFB">
              <w:t>методик</w:t>
            </w:r>
            <w:proofErr w:type="spellEnd"/>
            <w:r w:rsidRPr="00F35AFB">
              <w:t xml:space="preserve"> і програм, спрямованих на виявлення та розвиток нахилів, здібностей обдарованої учнівської молоді, профілактики стресів та емоційного перевантаження у талановитих та обдарованих дітей</w:t>
            </w:r>
          </w:p>
        </w:tc>
        <w:tc>
          <w:tcPr>
            <w:tcW w:w="2627" w:type="dxa"/>
            <w:gridSpan w:val="2"/>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25F3A1E1" w14:textId="77777777" w:rsidR="00D20735" w:rsidRPr="00F35AFB" w:rsidRDefault="00D20735" w:rsidP="00F35AFB">
            <w:r w:rsidRPr="00F35AFB">
              <w:t>Заклади освіти</w:t>
            </w:r>
          </w:p>
        </w:tc>
        <w:tc>
          <w:tcPr>
            <w:tcW w:w="828" w:type="dxa"/>
            <w:gridSpan w:val="5"/>
            <w:tcBorders>
              <w:top w:val="outset" w:sz="6" w:space="0" w:color="auto"/>
              <w:left w:val="single" w:sz="4" w:space="0" w:color="auto"/>
              <w:bottom w:val="outset" w:sz="6" w:space="0" w:color="auto"/>
              <w:right w:val="nil"/>
            </w:tcBorders>
          </w:tcPr>
          <w:p w14:paraId="23B09EB0" w14:textId="77777777" w:rsidR="00D20735" w:rsidRPr="00F35AFB" w:rsidRDefault="00D20735" w:rsidP="00D20735"/>
        </w:tc>
      </w:tr>
      <w:tr w:rsidR="00D20735" w:rsidRPr="00F35AFB" w14:paraId="355786B8" w14:textId="3D65E79E" w:rsidTr="008D2992">
        <w:trPr>
          <w:gridAfter w:val="2"/>
          <w:wAfter w:w="445" w:type="dxa"/>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283994CF" w14:textId="77777777" w:rsidR="00D20735" w:rsidRPr="00F35AFB" w:rsidRDefault="00D20735" w:rsidP="00F35AFB">
            <w:r w:rsidRPr="00F35AFB">
              <w:t>2.4</w:t>
            </w:r>
          </w:p>
        </w:tc>
        <w:tc>
          <w:tcPr>
            <w:tcW w:w="69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440E94A7" w14:textId="77777777" w:rsidR="00D20735" w:rsidRPr="00F35AFB" w:rsidRDefault="00D20735" w:rsidP="00F35AFB">
            <w:r w:rsidRPr="00F35AFB">
              <w:t>Щорічний розгляд на нарадах відділу освіти питання про стан організації роботи з обдарованими учнями</w:t>
            </w:r>
          </w:p>
        </w:tc>
        <w:tc>
          <w:tcPr>
            <w:tcW w:w="2627" w:type="dxa"/>
            <w:gridSpan w:val="2"/>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7E69A122" w14:textId="77777777" w:rsidR="00D20735" w:rsidRPr="00F35AFB" w:rsidRDefault="00D20735" w:rsidP="00F35AFB">
            <w:r w:rsidRPr="00F35AFB">
              <w:t>Відділ освіти</w:t>
            </w:r>
          </w:p>
        </w:tc>
        <w:tc>
          <w:tcPr>
            <w:tcW w:w="828" w:type="dxa"/>
            <w:gridSpan w:val="5"/>
            <w:tcBorders>
              <w:top w:val="outset" w:sz="6" w:space="0" w:color="auto"/>
              <w:left w:val="single" w:sz="4" w:space="0" w:color="auto"/>
              <w:bottom w:val="outset" w:sz="6" w:space="0" w:color="auto"/>
              <w:right w:val="nil"/>
            </w:tcBorders>
          </w:tcPr>
          <w:p w14:paraId="09736E45" w14:textId="77777777" w:rsidR="00D20735" w:rsidRPr="00F35AFB" w:rsidRDefault="00D20735" w:rsidP="00D20735"/>
        </w:tc>
      </w:tr>
      <w:tr w:rsidR="00D20735" w:rsidRPr="00F35AFB" w14:paraId="15A746D9" w14:textId="0A6BA971" w:rsidTr="008D2992">
        <w:trPr>
          <w:gridAfter w:val="2"/>
          <w:wAfter w:w="445" w:type="dxa"/>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79D813F0" w14:textId="77777777" w:rsidR="00D20735" w:rsidRPr="00F35AFB" w:rsidRDefault="00D20735" w:rsidP="00F35AFB">
            <w:r w:rsidRPr="00F35AFB">
              <w:t>2.5</w:t>
            </w:r>
          </w:p>
        </w:tc>
        <w:tc>
          <w:tcPr>
            <w:tcW w:w="69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7181C8E2" w14:textId="77777777" w:rsidR="00D20735" w:rsidRPr="00F35AFB" w:rsidRDefault="00D20735" w:rsidP="00F35AFB">
            <w:r w:rsidRPr="00F35AFB">
              <w:t>Проведення методичних заходів для керівників закладів освіти з питань розвитку обдарованості учнів</w:t>
            </w:r>
          </w:p>
        </w:tc>
        <w:tc>
          <w:tcPr>
            <w:tcW w:w="2627" w:type="dxa"/>
            <w:gridSpan w:val="2"/>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1B04791E" w14:textId="77777777" w:rsidR="00D20735" w:rsidRPr="00F35AFB" w:rsidRDefault="00D20735" w:rsidP="00F35AFB">
            <w:r w:rsidRPr="00F35AFB">
              <w:t>Відділ освіти</w:t>
            </w:r>
          </w:p>
        </w:tc>
        <w:tc>
          <w:tcPr>
            <w:tcW w:w="828" w:type="dxa"/>
            <w:gridSpan w:val="5"/>
            <w:tcBorders>
              <w:top w:val="outset" w:sz="6" w:space="0" w:color="auto"/>
              <w:left w:val="single" w:sz="4" w:space="0" w:color="auto"/>
              <w:bottom w:val="outset" w:sz="6" w:space="0" w:color="auto"/>
              <w:right w:val="nil"/>
            </w:tcBorders>
          </w:tcPr>
          <w:p w14:paraId="5F4FF804" w14:textId="77777777" w:rsidR="00D20735" w:rsidRPr="00F35AFB" w:rsidRDefault="00D20735" w:rsidP="00D20735"/>
        </w:tc>
      </w:tr>
      <w:tr w:rsidR="00D20735" w:rsidRPr="00F35AFB" w14:paraId="0A846B0E" w14:textId="3A0BF75A" w:rsidTr="008D2992">
        <w:trPr>
          <w:gridAfter w:val="2"/>
          <w:wAfter w:w="445" w:type="dxa"/>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4D55A93B" w14:textId="77777777" w:rsidR="00D20735" w:rsidRPr="00F35AFB" w:rsidRDefault="00D20735" w:rsidP="00F35AFB">
            <w:r w:rsidRPr="00F35AFB">
              <w:t>2.6</w:t>
            </w:r>
          </w:p>
        </w:tc>
        <w:tc>
          <w:tcPr>
            <w:tcW w:w="69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6A4A1153" w14:textId="77777777" w:rsidR="00D20735" w:rsidRPr="00F35AFB" w:rsidRDefault="00D20735" w:rsidP="00F35AFB">
            <w:r w:rsidRPr="00F35AFB">
              <w:t>Організація роботи педагогів щодо вироблення методичних рекомендацій щодо роботи з обдарованою учнівською молоддю</w:t>
            </w:r>
          </w:p>
        </w:tc>
        <w:tc>
          <w:tcPr>
            <w:tcW w:w="2627" w:type="dxa"/>
            <w:gridSpan w:val="2"/>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368795A3" w14:textId="77777777" w:rsidR="00D20735" w:rsidRPr="00F35AFB" w:rsidRDefault="00D20735" w:rsidP="00F35AFB">
            <w:r w:rsidRPr="00F35AFB">
              <w:t>Відділ освіти</w:t>
            </w:r>
          </w:p>
        </w:tc>
        <w:tc>
          <w:tcPr>
            <w:tcW w:w="828" w:type="dxa"/>
            <w:gridSpan w:val="5"/>
            <w:tcBorders>
              <w:top w:val="outset" w:sz="6" w:space="0" w:color="auto"/>
              <w:left w:val="single" w:sz="4" w:space="0" w:color="auto"/>
              <w:bottom w:val="outset" w:sz="6" w:space="0" w:color="auto"/>
              <w:right w:val="nil"/>
            </w:tcBorders>
          </w:tcPr>
          <w:p w14:paraId="781D1474" w14:textId="77777777" w:rsidR="00D20735" w:rsidRPr="00F35AFB" w:rsidRDefault="00D20735" w:rsidP="00D20735"/>
        </w:tc>
      </w:tr>
      <w:tr w:rsidR="00D20735" w:rsidRPr="00F35AFB" w14:paraId="6B84BBFB" w14:textId="28244E64" w:rsidTr="008D2992">
        <w:trPr>
          <w:gridAfter w:val="2"/>
          <w:wAfter w:w="445" w:type="dxa"/>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150BAD96" w14:textId="77777777" w:rsidR="00D20735" w:rsidRPr="00F35AFB" w:rsidRDefault="00D20735" w:rsidP="00F35AFB">
            <w:r w:rsidRPr="00F35AFB">
              <w:t>3</w:t>
            </w:r>
          </w:p>
        </w:tc>
        <w:tc>
          <w:tcPr>
            <w:tcW w:w="9565" w:type="dxa"/>
            <w:gridSpan w:val="3"/>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7C0F217D" w14:textId="77777777" w:rsidR="00D20735" w:rsidRPr="00F35AFB" w:rsidRDefault="00D20735" w:rsidP="00F35AFB">
            <w:r w:rsidRPr="00F35AFB">
              <w:rPr>
                <w:b/>
                <w:bCs/>
              </w:rPr>
              <w:t>Виявлення обдарованої молоді і створення умов для її розвитку</w:t>
            </w:r>
          </w:p>
        </w:tc>
        <w:tc>
          <w:tcPr>
            <w:tcW w:w="828" w:type="dxa"/>
            <w:gridSpan w:val="5"/>
            <w:tcBorders>
              <w:top w:val="outset" w:sz="6" w:space="0" w:color="auto"/>
              <w:left w:val="single" w:sz="4" w:space="0" w:color="auto"/>
              <w:bottom w:val="outset" w:sz="6" w:space="0" w:color="auto"/>
              <w:right w:val="nil"/>
            </w:tcBorders>
          </w:tcPr>
          <w:p w14:paraId="13E02C05" w14:textId="77777777" w:rsidR="00D20735" w:rsidRPr="00F35AFB" w:rsidRDefault="00D20735" w:rsidP="00D20735"/>
        </w:tc>
      </w:tr>
      <w:tr w:rsidR="00D20735" w:rsidRPr="00F35AFB" w14:paraId="00A27786" w14:textId="43C1E700" w:rsidTr="008D2992">
        <w:trPr>
          <w:gridAfter w:val="2"/>
          <w:wAfter w:w="445" w:type="dxa"/>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5E2C8AE3" w14:textId="77777777" w:rsidR="00D20735" w:rsidRPr="00F35AFB" w:rsidRDefault="00D20735" w:rsidP="00F35AFB">
            <w:r w:rsidRPr="00F35AFB">
              <w:t>3.1</w:t>
            </w:r>
          </w:p>
        </w:tc>
        <w:tc>
          <w:tcPr>
            <w:tcW w:w="69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6DD9064C" w14:textId="77777777" w:rsidR="00D20735" w:rsidRPr="00F35AFB" w:rsidRDefault="00D20735" w:rsidP="00F35AFB">
            <w:r w:rsidRPr="00F35AFB">
              <w:t>Створення банку даних «Обдаровані діти»</w:t>
            </w:r>
          </w:p>
        </w:tc>
        <w:tc>
          <w:tcPr>
            <w:tcW w:w="2627" w:type="dxa"/>
            <w:gridSpan w:val="2"/>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39D377AA" w14:textId="77777777" w:rsidR="00D20735" w:rsidRPr="00F35AFB" w:rsidRDefault="00D20735" w:rsidP="00F35AFB">
            <w:r w:rsidRPr="00F35AFB">
              <w:t>Відділ освіти</w:t>
            </w:r>
          </w:p>
        </w:tc>
        <w:tc>
          <w:tcPr>
            <w:tcW w:w="828" w:type="dxa"/>
            <w:gridSpan w:val="5"/>
            <w:tcBorders>
              <w:top w:val="outset" w:sz="6" w:space="0" w:color="auto"/>
              <w:left w:val="single" w:sz="4" w:space="0" w:color="auto"/>
              <w:bottom w:val="outset" w:sz="6" w:space="0" w:color="auto"/>
              <w:right w:val="nil"/>
            </w:tcBorders>
          </w:tcPr>
          <w:p w14:paraId="00C7C824" w14:textId="77777777" w:rsidR="00D20735" w:rsidRPr="00F35AFB" w:rsidRDefault="00D20735" w:rsidP="00D20735"/>
        </w:tc>
      </w:tr>
      <w:tr w:rsidR="00D20735" w:rsidRPr="00F35AFB" w14:paraId="4329F285" w14:textId="3CCA8215" w:rsidTr="008D2992">
        <w:trPr>
          <w:gridAfter w:val="2"/>
          <w:wAfter w:w="445" w:type="dxa"/>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73CFFD15" w14:textId="77777777" w:rsidR="00D20735" w:rsidRPr="00F35AFB" w:rsidRDefault="00D20735" w:rsidP="00F35AFB">
            <w:r w:rsidRPr="00F35AFB">
              <w:t>3.2</w:t>
            </w:r>
          </w:p>
        </w:tc>
        <w:tc>
          <w:tcPr>
            <w:tcW w:w="69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0D2D11AF" w14:textId="77777777" w:rsidR="00D20735" w:rsidRPr="00F35AFB" w:rsidRDefault="00D20735" w:rsidP="00F35AFB">
            <w:r w:rsidRPr="00F35AFB">
              <w:t>Створення умов для виявлення та подальшого розвитку здібностей та обдарованості дітей в закладах освіти</w:t>
            </w:r>
          </w:p>
        </w:tc>
        <w:tc>
          <w:tcPr>
            <w:tcW w:w="2627" w:type="dxa"/>
            <w:gridSpan w:val="2"/>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150C19C1" w14:textId="77777777" w:rsidR="00D20735" w:rsidRPr="00F35AFB" w:rsidRDefault="00D20735" w:rsidP="00F35AFB">
            <w:r w:rsidRPr="00F35AFB">
              <w:t>Відділ освіти,</w:t>
            </w:r>
          </w:p>
          <w:p w14:paraId="0C44B6EA" w14:textId="77777777" w:rsidR="00D20735" w:rsidRPr="00F35AFB" w:rsidRDefault="00D20735" w:rsidP="00F35AFB">
            <w:r w:rsidRPr="00F35AFB">
              <w:t>заклади освіти</w:t>
            </w:r>
          </w:p>
        </w:tc>
        <w:tc>
          <w:tcPr>
            <w:tcW w:w="828" w:type="dxa"/>
            <w:gridSpan w:val="5"/>
            <w:tcBorders>
              <w:top w:val="outset" w:sz="6" w:space="0" w:color="auto"/>
              <w:left w:val="single" w:sz="4" w:space="0" w:color="auto"/>
              <w:bottom w:val="outset" w:sz="6" w:space="0" w:color="auto"/>
              <w:right w:val="nil"/>
            </w:tcBorders>
          </w:tcPr>
          <w:p w14:paraId="0C606FA5" w14:textId="77777777" w:rsidR="00D20735" w:rsidRDefault="00D20735"/>
          <w:p w14:paraId="3FED4442" w14:textId="77777777" w:rsidR="00D20735" w:rsidRPr="00F35AFB" w:rsidRDefault="00D20735" w:rsidP="00F35AFB"/>
        </w:tc>
      </w:tr>
      <w:tr w:rsidR="00D20735" w:rsidRPr="00F35AFB" w14:paraId="079A22E7" w14:textId="5FB33B34" w:rsidTr="008D2992">
        <w:trPr>
          <w:gridAfter w:val="2"/>
          <w:wAfter w:w="445" w:type="dxa"/>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3B49A50B" w14:textId="77777777" w:rsidR="00D20735" w:rsidRPr="00F35AFB" w:rsidRDefault="00D20735" w:rsidP="00F35AFB">
            <w:r w:rsidRPr="00F35AFB">
              <w:t>3.3</w:t>
            </w:r>
          </w:p>
        </w:tc>
        <w:tc>
          <w:tcPr>
            <w:tcW w:w="69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134D70D7" w14:textId="77777777" w:rsidR="00D20735" w:rsidRPr="00F35AFB" w:rsidRDefault="00D20735" w:rsidP="00F35AFB">
            <w:r w:rsidRPr="00F35AFB">
              <w:t>Удосконалення мережі гуртків для розвитку обдарованих дітей, створення творчих об’єднань, організацій тощо.</w:t>
            </w:r>
          </w:p>
        </w:tc>
        <w:tc>
          <w:tcPr>
            <w:tcW w:w="2627" w:type="dxa"/>
            <w:gridSpan w:val="2"/>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1CEE936B" w14:textId="77777777" w:rsidR="00D20735" w:rsidRPr="00F35AFB" w:rsidRDefault="00D20735" w:rsidP="00F35AFB">
            <w:r w:rsidRPr="00F35AFB">
              <w:t>Відділ освіти</w:t>
            </w:r>
          </w:p>
        </w:tc>
        <w:tc>
          <w:tcPr>
            <w:tcW w:w="828" w:type="dxa"/>
            <w:gridSpan w:val="5"/>
            <w:tcBorders>
              <w:top w:val="outset" w:sz="6" w:space="0" w:color="auto"/>
              <w:left w:val="single" w:sz="4" w:space="0" w:color="auto"/>
              <w:bottom w:val="outset" w:sz="6" w:space="0" w:color="auto"/>
              <w:right w:val="nil"/>
            </w:tcBorders>
          </w:tcPr>
          <w:p w14:paraId="79F3312D" w14:textId="77777777" w:rsidR="00D20735" w:rsidRPr="00F35AFB" w:rsidRDefault="00D20735" w:rsidP="00D20735"/>
        </w:tc>
      </w:tr>
      <w:tr w:rsidR="00D20735" w:rsidRPr="00F35AFB" w14:paraId="213EED25" w14:textId="4BE6A257" w:rsidTr="008D2992">
        <w:trPr>
          <w:gridAfter w:val="2"/>
          <w:wAfter w:w="445" w:type="dxa"/>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3F399FC8" w14:textId="77777777" w:rsidR="00D20735" w:rsidRPr="00F35AFB" w:rsidRDefault="00D20735" w:rsidP="00F35AFB">
            <w:r w:rsidRPr="00F35AFB">
              <w:t>3.4</w:t>
            </w:r>
          </w:p>
        </w:tc>
        <w:tc>
          <w:tcPr>
            <w:tcW w:w="69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20B38769" w14:textId="77777777" w:rsidR="00D20735" w:rsidRPr="00F35AFB" w:rsidRDefault="00D20735" w:rsidP="00F35AFB">
            <w:r w:rsidRPr="00F35AFB">
              <w:t>Поширення перспективного педагогічного досвіду щодо роботи з обдарованою учнівською молоддю</w:t>
            </w:r>
          </w:p>
        </w:tc>
        <w:tc>
          <w:tcPr>
            <w:tcW w:w="2627" w:type="dxa"/>
            <w:gridSpan w:val="2"/>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225E9320" w14:textId="77777777" w:rsidR="00D20735" w:rsidRPr="00F35AFB" w:rsidRDefault="00D20735" w:rsidP="00F35AFB">
            <w:r w:rsidRPr="00F35AFB">
              <w:t>Відділ освіти</w:t>
            </w:r>
          </w:p>
        </w:tc>
        <w:tc>
          <w:tcPr>
            <w:tcW w:w="828" w:type="dxa"/>
            <w:gridSpan w:val="5"/>
            <w:tcBorders>
              <w:top w:val="outset" w:sz="6" w:space="0" w:color="auto"/>
              <w:left w:val="single" w:sz="4" w:space="0" w:color="auto"/>
              <w:bottom w:val="outset" w:sz="6" w:space="0" w:color="auto"/>
              <w:right w:val="nil"/>
            </w:tcBorders>
          </w:tcPr>
          <w:p w14:paraId="69EEC9A8" w14:textId="77777777" w:rsidR="00D20735" w:rsidRPr="00F35AFB" w:rsidRDefault="00D20735" w:rsidP="00D20735"/>
        </w:tc>
      </w:tr>
      <w:tr w:rsidR="00D20735" w:rsidRPr="00F35AFB" w14:paraId="4291B49C" w14:textId="1119A94D" w:rsidTr="008D2992">
        <w:trPr>
          <w:gridAfter w:val="2"/>
          <w:wAfter w:w="445" w:type="dxa"/>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061C78F7" w14:textId="77777777" w:rsidR="00D20735" w:rsidRPr="00F35AFB" w:rsidRDefault="00D20735" w:rsidP="00F35AFB">
            <w:r w:rsidRPr="00F35AFB">
              <w:lastRenderedPageBreak/>
              <w:t>3.5</w:t>
            </w:r>
          </w:p>
        </w:tc>
        <w:tc>
          <w:tcPr>
            <w:tcW w:w="69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0D594B03" w14:textId="77777777" w:rsidR="00D20735" w:rsidRPr="00F35AFB" w:rsidRDefault="00D20735" w:rsidP="00F35AFB">
            <w:r w:rsidRPr="00F35AFB">
              <w:t>Здійснення моніторингу якості організації роботи з обдарованими учнями закладів освіти громади</w:t>
            </w:r>
          </w:p>
        </w:tc>
        <w:tc>
          <w:tcPr>
            <w:tcW w:w="2655" w:type="dxa"/>
            <w:gridSpan w:val="3"/>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359F7D2B" w14:textId="77777777" w:rsidR="00D20735" w:rsidRPr="00F35AFB" w:rsidRDefault="00D20735" w:rsidP="00F35AFB">
            <w:r w:rsidRPr="00F35AFB">
              <w:t>Відділ освіти</w:t>
            </w:r>
          </w:p>
        </w:tc>
        <w:tc>
          <w:tcPr>
            <w:tcW w:w="800" w:type="dxa"/>
            <w:gridSpan w:val="4"/>
            <w:tcBorders>
              <w:top w:val="outset" w:sz="6" w:space="0" w:color="auto"/>
              <w:left w:val="single" w:sz="4" w:space="0" w:color="auto"/>
              <w:bottom w:val="outset" w:sz="6" w:space="0" w:color="auto"/>
              <w:right w:val="nil"/>
            </w:tcBorders>
          </w:tcPr>
          <w:p w14:paraId="2080988F" w14:textId="77777777" w:rsidR="00D20735" w:rsidRPr="00F35AFB" w:rsidRDefault="00D20735" w:rsidP="00D20735"/>
        </w:tc>
      </w:tr>
      <w:tr w:rsidR="00D20735" w:rsidRPr="00F35AFB" w14:paraId="1C107DD3" w14:textId="365634FD" w:rsidTr="008D2992">
        <w:trPr>
          <w:gridAfter w:val="2"/>
          <w:wAfter w:w="445" w:type="dxa"/>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6ACAA447" w14:textId="77777777" w:rsidR="00D20735" w:rsidRPr="00F35AFB" w:rsidRDefault="00D20735" w:rsidP="00F35AFB">
            <w:r w:rsidRPr="00F35AFB">
              <w:t>3.6</w:t>
            </w:r>
          </w:p>
        </w:tc>
        <w:tc>
          <w:tcPr>
            <w:tcW w:w="69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7B0D2F4D" w14:textId="7AB0E1CC" w:rsidR="00D20735" w:rsidRPr="00F35AFB" w:rsidRDefault="00D20735" w:rsidP="00F35AFB">
            <w:r w:rsidRPr="00F35AFB">
              <w:t xml:space="preserve">Забезпечення участі здобувачів освіти </w:t>
            </w:r>
            <w:r>
              <w:t xml:space="preserve">у </w:t>
            </w:r>
            <w:r w:rsidRPr="00F35AFB">
              <w:t>міжнародних та всеукраїнських фестивалях, конкурсах, турнірах, акціях, змаганнях, спортивних іграх</w:t>
            </w:r>
          </w:p>
        </w:tc>
        <w:tc>
          <w:tcPr>
            <w:tcW w:w="2655" w:type="dxa"/>
            <w:gridSpan w:val="3"/>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43DC9263" w14:textId="77777777" w:rsidR="00D20735" w:rsidRPr="00F35AFB" w:rsidRDefault="00D20735" w:rsidP="00F35AFB">
            <w:r w:rsidRPr="00F35AFB">
              <w:t>Відділ освіти,</w:t>
            </w:r>
          </w:p>
          <w:p w14:paraId="7FE8ABB7" w14:textId="77777777" w:rsidR="00D20735" w:rsidRPr="00F35AFB" w:rsidRDefault="00D20735" w:rsidP="00F35AFB">
            <w:r w:rsidRPr="00F35AFB">
              <w:t>заклади освіти</w:t>
            </w:r>
          </w:p>
        </w:tc>
        <w:tc>
          <w:tcPr>
            <w:tcW w:w="800" w:type="dxa"/>
            <w:gridSpan w:val="4"/>
            <w:tcBorders>
              <w:top w:val="outset" w:sz="6" w:space="0" w:color="auto"/>
              <w:left w:val="single" w:sz="4" w:space="0" w:color="auto"/>
              <w:bottom w:val="outset" w:sz="6" w:space="0" w:color="auto"/>
              <w:right w:val="nil"/>
            </w:tcBorders>
          </w:tcPr>
          <w:p w14:paraId="2045FAEC" w14:textId="77777777" w:rsidR="00D20735" w:rsidRDefault="00D20735"/>
          <w:p w14:paraId="243BAC19" w14:textId="77777777" w:rsidR="00D20735" w:rsidRPr="00F35AFB" w:rsidRDefault="00D20735" w:rsidP="00F35AFB"/>
        </w:tc>
      </w:tr>
      <w:tr w:rsidR="00D20735" w:rsidRPr="00F35AFB" w14:paraId="23C6BEB6" w14:textId="3765F2F4" w:rsidTr="008D2992">
        <w:trPr>
          <w:gridAfter w:val="2"/>
          <w:wAfter w:w="445" w:type="dxa"/>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3FB7C252" w14:textId="77777777" w:rsidR="00D20735" w:rsidRPr="00F35AFB" w:rsidRDefault="00D20735" w:rsidP="00F35AFB">
            <w:r w:rsidRPr="00F35AFB">
              <w:t>3.7</w:t>
            </w:r>
          </w:p>
        </w:tc>
        <w:tc>
          <w:tcPr>
            <w:tcW w:w="69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07A6A640" w14:textId="77777777" w:rsidR="00D20735" w:rsidRPr="00F35AFB" w:rsidRDefault="00D20735" w:rsidP="00F35AFB">
            <w:r w:rsidRPr="00F35AFB">
              <w:t>Проведення свята «Обдарованість року» в закладах освіти</w:t>
            </w:r>
          </w:p>
        </w:tc>
        <w:tc>
          <w:tcPr>
            <w:tcW w:w="2655" w:type="dxa"/>
            <w:gridSpan w:val="3"/>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1F448C4A" w14:textId="77777777" w:rsidR="00D20735" w:rsidRPr="00F35AFB" w:rsidRDefault="00D20735" w:rsidP="00F35AFB">
            <w:r w:rsidRPr="00F35AFB">
              <w:t>Заклади освіти</w:t>
            </w:r>
          </w:p>
        </w:tc>
        <w:tc>
          <w:tcPr>
            <w:tcW w:w="800" w:type="dxa"/>
            <w:gridSpan w:val="4"/>
            <w:tcBorders>
              <w:top w:val="outset" w:sz="6" w:space="0" w:color="auto"/>
              <w:left w:val="single" w:sz="4" w:space="0" w:color="auto"/>
              <w:bottom w:val="outset" w:sz="6" w:space="0" w:color="auto"/>
              <w:right w:val="nil"/>
            </w:tcBorders>
          </w:tcPr>
          <w:p w14:paraId="5D265DB2" w14:textId="77777777" w:rsidR="00D20735" w:rsidRPr="00F35AFB" w:rsidRDefault="00D20735" w:rsidP="00D20735"/>
        </w:tc>
      </w:tr>
      <w:tr w:rsidR="00D20735" w:rsidRPr="00F35AFB" w14:paraId="36CD58A4" w14:textId="2F9EA45F" w:rsidTr="008D2992">
        <w:trPr>
          <w:gridAfter w:val="2"/>
          <w:wAfter w:w="445" w:type="dxa"/>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1A8F1F11" w14:textId="77777777" w:rsidR="00D20735" w:rsidRPr="00F35AFB" w:rsidRDefault="00D20735" w:rsidP="00F35AFB">
            <w:r w:rsidRPr="00F35AFB">
              <w:t>3.8</w:t>
            </w:r>
          </w:p>
        </w:tc>
        <w:tc>
          <w:tcPr>
            <w:tcW w:w="69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7FA78592" w14:textId="1E6E1D78" w:rsidR="00D20735" w:rsidRPr="00F35AFB" w:rsidRDefault="00D20735" w:rsidP="00F35AFB">
            <w:r w:rsidRPr="00F35AFB">
              <w:t>Проведення підсумкового свята «Обдарованість року» за участі Міжнародних та Всеукраїнських конкурсах, турнірах, акціях,  змаганнях, спортивних іграх</w:t>
            </w:r>
          </w:p>
        </w:tc>
        <w:tc>
          <w:tcPr>
            <w:tcW w:w="2655" w:type="dxa"/>
            <w:gridSpan w:val="3"/>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58BC2D4C" w14:textId="77777777" w:rsidR="00D20735" w:rsidRPr="00F35AFB" w:rsidRDefault="00D20735" w:rsidP="00F35AFB">
            <w:r w:rsidRPr="00F35AFB">
              <w:t>Відділ освіти,</w:t>
            </w:r>
          </w:p>
          <w:p w14:paraId="46228ECE" w14:textId="77777777" w:rsidR="00D20735" w:rsidRPr="00F35AFB" w:rsidRDefault="00D20735" w:rsidP="00F35AFB">
            <w:r w:rsidRPr="00F35AFB">
              <w:t>заклади освіти</w:t>
            </w:r>
          </w:p>
        </w:tc>
        <w:tc>
          <w:tcPr>
            <w:tcW w:w="800" w:type="dxa"/>
            <w:gridSpan w:val="4"/>
            <w:tcBorders>
              <w:top w:val="outset" w:sz="6" w:space="0" w:color="auto"/>
              <w:left w:val="single" w:sz="4" w:space="0" w:color="auto"/>
              <w:bottom w:val="outset" w:sz="6" w:space="0" w:color="auto"/>
              <w:right w:val="nil"/>
            </w:tcBorders>
          </w:tcPr>
          <w:p w14:paraId="532F2609" w14:textId="77777777" w:rsidR="00D20735" w:rsidRDefault="00D20735"/>
          <w:p w14:paraId="74148B41" w14:textId="77777777" w:rsidR="00D20735" w:rsidRPr="00F35AFB" w:rsidRDefault="00D20735" w:rsidP="00F35AFB"/>
        </w:tc>
      </w:tr>
      <w:tr w:rsidR="00D20735" w:rsidRPr="00F35AFB" w14:paraId="4E4EC8C1" w14:textId="0500224F" w:rsidTr="008D2992">
        <w:trPr>
          <w:gridAfter w:val="2"/>
          <w:wAfter w:w="445" w:type="dxa"/>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7ECE6351" w14:textId="77777777" w:rsidR="00D20735" w:rsidRPr="00F35AFB" w:rsidRDefault="00D20735" w:rsidP="00F35AFB">
            <w:r w:rsidRPr="00F35AFB">
              <w:t>3.9</w:t>
            </w:r>
          </w:p>
        </w:tc>
        <w:tc>
          <w:tcPr>
            <w:tcW w:w="69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4EC50F2A" w14:textId="016D38BF" w:rsidR="00D20735" w:rsidRPr="00F35AFB" w:rsidRDefault="00D20735" w:rsidP="00F35AFB">
            <w:r w:rsidRPr="00F35AFB">
              <w:t xml:space="preserve">Здійснення нагородження грошовими преміями призерів, колективів-призерів, </w:t>
            </w:r>
          </w:p>
        </w:tc>
        <w:tc>
          <w:tcPr>
            <w:tcW w:w="2655" w:type="dxa"/>
            <w:gridSpan w:val="3"/>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78E39818" w14:textId="77777777" w:rsidR="00D20735" w:rsidRPr="00F35AFB" w:rsidRDefault="00D20735" w:rsidP="00F35AFB">
            <w:r w:rsidRPr="00F35AFB">
              <w:t>Відділ освіти</w:t>
            </w:r>
          </w:p>
        </w:tc>
        <w:tc>
          <w:tcPr>
            <w:tcW w:w="800" w:type="dxa"/>
            <w:gridSpan w:val="4"/>
            <w:tcBorders>
              <w:top w:val="outset" w:sz="6" w:space="0" w:color="auto"/>
              <w:left w:val="single" w:sz="4" w:space="0" w:color="auto"/>
              <w:bottom w:val="outset" w:sz="6" w:space="0" w:color="auto"/>
              <w:right w:val="nil"/>
            </w:tcBorders>
          </w:tcPr>
          <w:p w14:paraId="7130DC9B" w14:textId="77777777" w:rsidR="00D20735" w:rsidRPr="00F35AFB" w:rsidRDefault="00D20735" w:rsidP="00D20735"/>
        </w:tc>
      </w:tr>
      <w:tr w:rsidR="00D20735" w:rsidRPr="00F35AFB" w14:paraId="35F081FA" w14:textId="74009334" w:rsidTr="008D2992">
        <w:trPr>
          <w:gridAfter w:val="2"/>
          <w:wAfter w:w="445" w:type="dxa"/>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59EE33AF" w14:textId="26E29607" w:rsidR="00D20735" w:rsidRPr="00F35AFB" w:rsidRDefault="00D20735" w:rsidP="00F35AFB">
            <w:r w:rsidRPr="00F35AFB">
              <w:t>3.1</w:t>
            </w:r>
            <w:r>
              <w:t>0</w:t>
            </w:r>
          </w:p>
        </w:tc>
        <w:tc>
          <w:tcPr>
            <w:tcW w:w="69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2241B2EB" w14:textId="77777777" w:rsidR="00D20735" w:rsidRPr="00F35AFB" w:rsidRDefault="00D20735" w:rsidP="00F35AFB">
            <w:r w:rsidRPr="00F35AFB">
              <w:t>Проведення виставок дитячих робіт різного спрямування</w:t>
            </w:r>
          </w:p>
        </w:tc>
        <w:tc>
          <w:tcPr>
            <w:tcW w:w="2655" w:type="dxa"/>
            <w:gridSpan w:val="3"/>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4D799BE4" w14:textId="77777777" w:rsidR="00D20735" w:rsidRPr="00F35AFB" w:rsidRDefault="00D20735" w:rsidP="00F35AFB">
            <w:r w:rsidRPr="00F35AFB">
              <w:t>Відділ освіти,</w:t>
            </w:r>
          </w:p>
          <w:p w14:paraId="4D5E4E59" w14:textId="77777777" w:rsidR="00D20735" w:rsidRPr="00F35AFB" w:rsidRDefault="00D20735" w:rsidP="00F35AFB">
            <w:r w:rsidRPr="00F35AFB">
              <w:t>заклади освіти</w:t>
            </w:r>
          </w:p>
        </w:tc>
        <w:tc>
          <w:tcPr>
            <w:tcW w:w="800" w:type="dxa"/>
            <w:gridSpan w:val="4"/>
            <w:tcBorders>
              <w:top w:val="outset" w:sz="6" w:space="0" w:color="auto"/>
              <w:left w:val="single" w:sz="4" w:space="0" w:color="auto"/>
              <w:bottom w:val="outset" w:sz="6" w:space="0" w:color="auto"/>
              <w:right w:val="nil"/>
            </w:tcBorders>
          </w:tcPr>
          <w:p w14:paraId="36B4A94A" w14:textId="77777777" w:rsidR="00D20735" w:rsidRDefault="00D20735"/>
          <w:p w14:paraId="551C389C" w14:textId="77777777" w:rsidR="00D20735" w:rsidRPr="00F35AFB" w:rsidRDefault="00D20735" w:rsidP="00F35AFB"/>
        </w:tc>
      </w:tr>
      <w:tr w:rsidR="00D20735" w:rsidRPr="00F35AFB" w14:paraId="21E847D6" w14:textId="6F993FD6" w:rsidTr="008D2992">
        <w:trPr>
          <w:gridAfter w:val="2"/>
          <w:wAfter w:w="445" w:type="dxa"/>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35A5DA0B" w14:textId="77BF96DF" w:rsidR="00D20735" w:rsidRPr="00F35AFB" w:rsidRDefault="00D20735" w:rsidP="00F35AFB">
            <w:r w:rsidRPr="00F35AFB">
              <w:t>3.1</w:t>
            </w:r>
            <w:r>
              <w:t>1</w:t>
            </w:r>
          </w:p>
        </w:tc>
        <w:tc>
          <w:tcPr>
            <w:tcW w:w="69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36AAAF23" w14:textId="77777777" w:rsidR="00D20735" w:rsidRPr="00F35AFB" w:rsidRDefault="00D20735" w:rsidP="00F35AFB">
            <w:r w:rsidRPr="00F35AFB">
              <w:t>Сприяння участі дітей у Інтернет – олімпіадах та Інтернет-конкурсах</w:t>
            </w:r>
          </w:p>
        </w:tc>
        <w:tc>
          <w:tcPr>
            <w:tcW w:w="2655" w:type="dxa"/>
            <w:gridSpan w:val="3"/>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4D0DB512" w14:textId="77777777" w:rsidR="00D20735" w:rsidRPr="00F35AFB" w:rsidRDefault="00D20735" w:rsidP="00F35AFB">
            <w:r w:rsidRPr="00F35AFB">
              <w:t>Заклади освіти</w:t>
            </w:r>
          </w:p>
        </w:tc>
        <w:tc>
          <w:tcPr>
            <w:tcW w:w="800" w:type="dxa"/>
            <w:gridSpan w:val="4"/>
            <w:tcBorders>
              <w:top w:val="outset" w:sz="6" w:space="0" w:color="auto"/>
              <w:left w:val="single" w:sz="4" w:space="0" w:color="auto"/>
              <w:bottom w:val="outset" w:sz="6" w:space="0" w:color="auto"/>
              <w:right w:val="nil"/>
            </w:tcBorders>
          </w:tcPr>
          <w:p w14:paraId="6532F5FE" w14:textId="77777777" w:rsidR="00D20735" w:rsidRPr="00F35AFB" w:rsidRDefault="00D20735" w:rsidP="00D20735"/>
        </w:tc>
      </w:tr>
      <w:tr w:rsidR="00D20735" w:rsidRPr="00F35AFB" w14:paraId="503F4095" w14:textId="6421D10C" w:rsidTr="008D2992">
        <w:trPr>
          <w:gridAfter w:val="2"/>
          <w:wAfter w:w="445" w:type="dxa"/>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67189D7A" w14:textId="40A56D3A" w:rsidR="00D20735" w:rsidRPr="00F35AFB" w:rsidRDefault="00D20735" w:rsidP="00F35AFB">
            <w:r w:rsidRPr="00F35AFB">
              <w:t>3.1</w:t>
            </w:r>
            <w:r>
              <w:t>2</w:t>
            </w:r>
          </w:p>
        </w:tc>
        <w:tc>
          <w:tcPr>
            <w:tcW w:w="69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365E4F20" w14:textId="77777777" w:rsidR="00D20735" w:rsidRPr="00F35AFB" w:rsidRDefault="00D20735" w:rsidP="00F35AFB">
            <w:r w:rsidRPr="00F35AFB">
              <w:t>Проведення робіт по виявленню, підтримці та супроводу обдарованих дітей серед дітей з обмеженими можливостями та особливими потребами</w:t>
            </w:r>
          </w:p>
        </w:tc>
        <w:tc>
          <w:tcPr>
            <w:tcW w:w="2655" w:type="dxa"/>
            <w:gridSpan w:val="3"/>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5B0E577D" w14:textId="77777777" w:rsidR="00D20735" w:rsidRPr="00F35AFB" w:rsidRDefault="00D20735" w:rsidP="00F35AFB">
            <w:r w:rsidRPr="00F35AFB">
              <w:t>Заклади освіти</w:t>
            </w:r>
          </w:p>
        </w:tc>
        <w:tc>
          <w:tcPr>
            <w:tcW w:w="800" w:type="dxa"/>
            <w:gridSpan w:val="4"/>
            <w:tcBorders>
              <w:top w:val="outset" w:sz="6" w:space="0" w:color="auto"/>
              <w:left w:val="single" w:sz="4" w:space="0" w:color="auto"/>
              <w:bottom w:val="outset" w:sz="6" w:space="0" w:color="auto"/>
              <w:right w:val="nil"/>
            </w:tcBorders>
          </w:tcPr>
          <w:p w14:paraId="005DA2B6" w14:textId="77777777" w:rsidR="00D20735" w:rsidRPr="00F35AFB" w:rsidRDefault="00D20735" w:rsidP="00D20735"/>
        </w:tc>
      </w:tr>
      <w:tr w:rsidR="00D20735" w:rsidRPr="00F35AFB" w14:paraId="6D8B0390" w14:textId="2B4033DD" w:rsidTr="008D2992">
        <w:trPr>
          <w:gridAfter w:val="2"/>
          <w:wAfter w:w="445" w:type="dxa"/>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41DF99DC" w14:textId="6B04359C" w:rsidR="00D20735" w:rsidRPr="00F35AFB" w:rsidRDefault="00D20735" w:rsidP="00F35AFB">
            <w:r w:rsidRPr="00F35AFB">
              <w:t>3.1</w:t>
            </w:r>
            <w:r>
              <w:t>3</w:t>
            </w:r>
          </w:p>
        </w:tc>
        <w:tc>
          <w:tcPr>
            <w:tcW w:w="69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3A1E602B" w14:textId="77777777" w:rsidR="00D20735" w:rsidRPr="00F35AFB" w:rsidRDefault="00D20735" w:rsidP="00F35AFB">
            <w:r w:rsidRPr="00F35AFB">
              <w:t>Висвітлення у засобах масової інформації результатів участі здобувачів освіти у масових заходах</w:t>
            </w:r>
          </w:p>
        </w:tc>
        <w:tc>
          <w:tcPr>
            <w:tcW w:w="2655" w:type="dxa"/>
            <w:gridSpan w:val="3"/>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3A5C23E5" w14:textId="77777777" w:rsidR="00D20735" w:rsidRPr="00F35AFB" w:rsidRDefault="00D20735" w:rsidP="00F35AFB">
            <w:r w:rsidRPr="00F35AFB">
              <w:t>Відділ освіти,</w:t>
            </w:r>
          </w:p>
          <w:p w14:paraId="7BD9CC99" w14:textId="77777777" w:rsidR="00D20735" w:rsidRPr="00F35AFB" w:rsidRDefault="00D20735" w:rsidP="00F35AFB">
            <w:r w:rsidRPr="00F35AFB">
              <w:t>заклади освіти</w:t>
            </w:r>
          </w:p>
        </w:tc>
        <w:tc>
          <w:tcPr>
            <w:tcW w:w="800" w:type="dxa"/>
            <w:gridSpan w:val="4"/>
            <w:tcBorders>
              <w:top w:val="outset" w:sz="6" w:space="0" w:color="auto"/>
              <w:left w:val="single" w:sz="4" w:space="0" w:color="auto"/>
              <w:bottom w:val="outset" w:sz="6" w:space="0" w:color="auto"/>
              <w:right w:val="nil"/>
            </w:tcBorders>
          </w:tcPr>
          <w:p w14:paraId="30D85785" w14:textId="77777777" w:rsidR="00D20735" w:rsidRDefault="00D20735"/>
          <w:p w14:paraId="59125F21" w14:textId="77777777" w:rsidR="00D20735" w:rsidRPr="00F35AFB" w:rsidRDefault="00D20735" w:rsidP="00F35AFB"/>
        </w:tc>
      </w:tr>
      <w:tr w:rsidR="00F35AFB" w:rsidRPr="00F35AFB" w14:paraId="5E9460EC" w14:textId="77777777" w:rsidTr="008D2992">
        <w:trPr>
          <w:gridAfter w:val="2"/>
          <w:wAfter w:w="445" w:type="dxa"/>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544EED90" w14:textId="33239336" w:rsidR="00F35AFB" w:rsidRPr="00F35AFB" w:rsidRDefault="00F16653" w:rsidP="00F35AFB">
            <w:r>
              <w:t>4</w:t>
            </w:r>
          </w:p>
        </w:tc>
        <w:tc>
          <w:tcPr>
            <w:tcW w:w="10393" w:type="dxa"/>
            <w:gridSpan w:val="8"/>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72FC92B0" w14:textId="77777777" w:rsidR="00F35AFB" w:rsidRPr="00F35AFB" w:rsidRDefault="00F35AFB" w:rsidP="00F35AFB">
            <w:r w:rsidRPr="00F35AFB">
              <w:rPr>
                <w:b/>
                <w:bCs/>
              </w:rPr>
              <w:t>Міжнародне та всеукраїнське співробітництво</w:t>
            </w:r>
          </w:p>
        </w:tc>
      </w:tr>
      <w:tr w:rsidR="00D20735" w:rsidRPr="00F35AFB" w14:paraId="4697569F" w14:textId="14355A50" w:rsidTr="008D2992">
        <w:trPr>
          <w:gridAfter w:val="2"/>
          <w:wAfter w:w="445" w:type="dxa"/>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7D5728A7" w14:textId="20C8024A" w:rsidR="00D20735" w:rsidRPr="00F35AFB" w:rsidRDefault="00D20735" w:rsidP="00F35AFB">
            <w:bookmarkStart w:id="0" w:name="_GoBack" w:colFirst="4" w:colLast="4"/>
            <w:r>
              <w:t>4</w:t>
            </w:r>
            <w:r w:rsidRPr="00F35AFB">
              <w:t>.1</w:t>
            </w:r>
          </w:p>
        </w:tc>
        <w:tc>
          <w:tcPr>
            <w:tcW w:w="69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13BF9697" w14:textId="77777777" w:rsidR="00D20735" w:rsidRPr="00F35AFB" w:rsidRDefault="00D20735" w:rsidP="00F35AFB">
            <w:r w:rsidRPr="00F35AFB">
              <w:t xml:space="preserve">Забезпечення участі обдарованої молоді в міжнародних </w:t>
            </w:r>
            <w:proofErr w:type="spellStart"/>
            <w:r w:rsidRPr="00F35AFB">
              <w:t>проєктах</w:t>
            </w:r>
            <w:proofErr w:type="spellEnd"/>
            <w:r w:rsidRPr="00F35AFB">
              <w:t>, програмах, науково-практичних конференціях, олімпіадах, фестивалях, змаганнях тощо.</w:t>
            </w:r>
          </w:p>
        </w:tc>
        <w:tc>
          <w:tcPr>
            <w:tcW w:w="2627" w:type="dxa"/>
            <w:gridSpan w:val="2"/>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3800E583" w14:textId="77777777" w:rsidR="00D20735" w:rsidRPr="00F35AFB" w:rsidRDefault="00D20735" w:rsidP="00F35AFB">
            <w:r w:rsidRPr="00F35AFB">
              <w:t>Відділ освіти,</w:t>
            </w:r>
          </w:p>
          <w:p w14:paraId="1571B772" w14:textId="77777777" w:rsidR="00D20735" w:rsidRPr="00F35AFB" w:rsidRDefault="00D20735" w:rsidP="00F35AFB">
            <w:r w:rsidRPr="00F35AFB">
              <w:t>заклади освіти</w:t>
            </w:r>
          </w:p>
        </w:tc>
        <w:tc>
          <w:tcPr>
            <w:tcW w:w="828" w:type="dxa"/>
            <w:gridSpan w:val="5"/>
            <w:tcBorders>
              <w:top w:val="outset" w:sz="6" w:space="0" w:color="auto"/>
              <w:left w:val="single" w:sz="4" w:space="0" w:color="auto"/>
              <w:bottom w:val="outset" w:sz="6" w:space="0" w:color="auto"/>
              <w:right w:val="nil"/>
            </w:tcBorders>
          </w:tcPr>
          <w:p w14:paraId="03BD4340" w14:textId="77777777" w:rsidR="00D20735" w:rsidRDefault="00D20735"/>
          <w:p w14:paraId="5DD65D11" w14:textId="77777777" w:rsidR="00D20735" w:rsidRPr="00F35AFB" w:rsidRDefault="00D20735" w:rsidP="00F35AFB"/>
        </w:tc>
      </w:tr>
      <w:bookmarkEnd w:id="0"/>
      <w:tr w:rsidR="00D20735" w:rsidRPr="00F35AFB" w14:paraId="65B5CA16" w14:textId="1699FC73" w:rsidTr="008D2992">
        <w:trPr>
          <w:gridAfter w:val="2"/>
          <w:wAfter w:w="445" w:type="dxa"/>
        </w:trPr>
        <w:tc>
          <w:tcPr>
            <w:tcW w:w="857" w:type="dxa"/>
            <w:tcBorders>
              <w:top w:val="outset" w:sz="6" w:space="0" w:color="auto"/>
              <w:left w:val="single" w:sz="4" w:space="0" w:color="auto"/>
              <w:bottom w:val="outset" w:sz="6" w:space="0" w:color="auto"/>
              <w:right w:val="outset" w:sz="6" w:space="0" w:color="auto"/>
            </w:tcBorders>
            <w:tcMar>
              <w:top w:w="225" w:type="dxa"/>
              <w:left w:w="75" w:type="dxa"/>
              <w:bottom w:w="225" w:type="dxa"/>
              <w:right w:w="75" w:type="dxa"/>
            </w:tcMar>
            <w:hideMark/>
          </w:tcPr>
          <w:p w14:paraId="36E2F32B" w14:textId="5EF99232" w:rsidR="00D20735" w:rsidRPr="00F35AFB" w:rsidRDefault="00D20735" w:rsidP="00F35AFB">
            <w:r>
              <w:lastRenderedPageBreak/>
              <w:t>4</w:t>
            </w:r>
            <w:r w:rsidRPr="00F35AFB">
              <w:t>.2</w:t>
            </w:r>
          </w:p>
        </w:tc>
        <w:tc>
          <w:tcPr>
            <w:tcW w:w="693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3B97978E" w14:textId="77777777" w:rsidR="00D20735" w:rsidRPr="00F35AFB" w:rsidRDefault="00D20735" w:rsidP="00F35AFB">
            <w:r w:rsidRPr="00F35AFB">
              <w:t>Розширення співробітництва з міжнародними освітніми установами, фондами, організаціями для обдарованої учнівської молоді</w:t>
            </w:r>
          </w:p>
        </w:tc>
        <w:tc>
          <w:tcPr>
            <w:tcW w:w="2670" w:type="dxa"/>
            <w:gridSpan w:val="4"/>
            <w:tcBorders>
              <w:top w:val="outset" w:sz="6" w:space="0" w:color="auto"/>
              <w:left w:val="outset" w:sz="6" w:space="0" w:color="auto"/>
              <w:bottom w:val="outset" w:sz="6" w:space="0" w:color="auto"/>
              <w:right w:val="single" w:sz="4" w:space="0" w:color="auto"/>
            </w:tcBorders>
            <w:tcMar>
              <w:top w:w="225" w:type="dxa"/>
              <w:left w:w="75" w:type="dxa"/>
              <w:bottom w:w="225" w:type="dxa"/>
              <w:right w:w="75" w:type="dxa"/>
            </w:tcMar>
            <w:hideMark/>
          </w:tcPr>
          <w:p w14:paraId="419E01BF" w14:textId="77777777" w:rsidR="00D20735" w:rsidRPr="00F35AFB" w:rsidRDefault="00D20735" w:rsidP="00F35AFB">
            <w:r w:rsidRPr="00F35AFB">
              <w:t>Відділ освіти</w:t>
            </w:r>
          </w:p>
        </w:tc>
        <w:tc>
          <w:tcPr>
            <w:tcW w:w="785" w:type="dxa"/>
            <w:gridSpan w:val="3"/>
            <w:tcBorders>
              <w:top w:val="outset" w:sz="6" w:space="0" w:color="auto"/>
              <w:left w:val="single" w:sz="4" w:space="0" w:color="auto"/>
              <w:bottom w:val="outset" w:sz="6" w:space="0" w:color="auto"/>
              <w:right w:val="nil"/>
            </w:tcBorders>
          </w:tcPr>
          <w:p w14:paraId="2C768957" w14:textId="77777777" w:rsidR="00D20735" w:rsidRPr="00F35AFB" w:rsidRDefault="00D20735" w:rsidP="00D20735"/>
        </w:tc>
      </w:tr>
    </w:tbl>
    <w:p w14:paraId="0876C6F8" w14:textId="77777777" w:rsidR="00E30D38" w:rsidRDefault="00E30D38" w:rsidP="00F35AFB"/>
    <w:p w14:paraId="0A1695B2" w14:textId="4FBBBB76" w:rsidR="00F35AFB" w:rsidRPr="00F35AFB" w:rsidRDefault="00E30D38" w:rsidP="00F35AFB">
      <w:r>
        <w:t xml:space="preserve"> </w:t>
      </w:r>
      <w:r w:rsidR="00F35AFB" w:rsidRPr="00F35AFB">
        <w:t>6.    </w:t>
      </w:r>
      <w:proofErr w:type="spellStart"/>
      <w:r w:rsidR="00F35AFB" w:rsidRPr="00F35AFB">
        <w:t>Обгрунтування</w:t>
      </w:r>
      <w:proofErr w:type="spellEnd"/>
      <w:r w:rsidR="00F35AFB" w:rsidRPr="00F35AFB">
        <w:t xml:space="preserve"> шляхів і засобів  розв’язання проблем</w:t>
      </w:r>
    </w:p>
    <w:p w14:paraId="1F799021" w14:textId="77777777" w:rsidR="00F35AFB" w:rsidRPr="00F35AFB" w:rsidRDefault="00F35AFB" w:rsidP="00F35AFB">
      <w:r w:rsidRPr="00F35AFB">
        <w:t>Проблему не можна вирішити швидко. Вона потребує тривалого впровадження системи виявлення і роботи з обдарованими дітьми та молоддю.  Проте не потребує великих фінансових витрат.</w:t>
      </w:r>
    </w:p>
    <w:p w14:paraId="159AF9E3" w14:textId="77777777" w:rsidR="00F35AFB" w:rsidRPr="00F35AFB" w:rsidRDefault="00F35AFB" w:rsidP="00F35AFB">
      <w:r w:rsidRPr="00F35AFB">
        <w:t>Виконання програми здійснюється за такими напрямками: </w:t>
      </w:r>
    </w:p>
    <w:p w14:paraId="75714045" w14:textId="77777777" w:rsidR="00F35AFB" w:rsidRPr="00F35AFB" w:rsidRDefault="00F35AFB" w:rsidP="00F35AFB">
      <w:r w:rsidRPr="00F35AFB">
        <w:t>-    створення банку даних обдарованої учнівської молоді;</w:t>
      </w:r>
    </w:p>
    <w:p w14:paraId="14BB89DC" w14:textId="77777777" w:rsidR="00F35AFB" w:rsidRPr="00F35AFB" w:rsidRDefault="00F35AFB" w:rsidP="00F35AFB">
      <w:r w:rsidRPr="00F35AFB">
        <w:t xml:space="preserve">-    апробація сучасних </w:t>
      </w:r>
      <w:proofErr w:type="spellStart"/>
      <w:r w:rsidRPr="00F35AFB">
        <w:t>методик</w:t>
      </w:r>
      <w:proofErr w:type="spellEnd"/>
      <w:r w:rsidRPr="00F35AFB">
        <w:t xml:space="preserve"> виявлення, навчання, розвитку здібностей та обдарованості учнівської молоді, надання  їй соціально-педагогічної підтримки; </w:t>
      </w:r>
    </w:p>
    <w:p w14:paraId="79A47AE2" w14:textId="3A802C88" w:rsidR="00F35AFB" w:rsidRPr="00F35AFB" w:rsidRDefault="00F35AFB" w:rsidP="00F35AFB">
      <w:r w:rsidRPr="00F35AFB">
        <w:t>-    активне залучення учнівської молоді до науково-дослідницької, пошукової, експериментальної, творчої, спортивної  діяльності;</w:t>
      </w:r>
    </w:p>
    <w:p w14:paraId="360B389F" w14:textId="77777777" w:rsidR="00F35AFB" w:rsidRPr="00F35AFB" w:rsidRDefault="00F35AFB" w:rsidP="00F35AFB">
      <w:r w:rsidRPr="00F35AFB">
        <w:t>-    поширення кращого педагогічного досвіду роботи педагогів, які працюють з обдарованою учнівською молоддю;</w:t>
      </w:r>
    </w:p>
    <w:p w14:paraId="678803CD" w14:textId="77777777" w:rsidR="00F35AFB" w:rsidRPr="00F35AFB" w:rsidRDefault="00F35AFB" w:rsidP="00F35AFB">
      <w:r w:rsidRPr="00F35AFB">
        <w:t>-    популяризація здобутків обдарованої молоді;</w:t>
      </w:r>
    </w:p>
    <w:p w14:paraId="6806B9B8" w14:textId="77777777" w:rsidR="00F35AFB" w:rsidRPr="00F35AFB" w:rsidRDefault="00F35AFB" w:rsidP="00F35AFB">
      <w:r w:rsidRPr="00F35AFB">
        <w:t>-    розроблення та впровадження дієвого механізму стимулювання обдарованої молоді.   </w:t>
      </w:r>
    </w:p>
    <w:p w14:paraId="650FB769" w14:textId="77777777" w:rsidR="00F35AFB" w:rsidRPr="00F35AFB" w:rsidRDefault="00F35AFB" w:rsidP="00F35AFB">
      <w:r w:rsidRPr="00F35AFB">
        <w:t>7.    Очікуванні результати </w:t>
      </w:r>
    </w:p>
    <w:p w14:paraId="26FC22BE" w14:textId="77777777" w:rsidR="00F35AFB" w:rsidRPr="00F35AFB" w:rsidRDefault="00F35AFB" w:rsidP="00F35AFB">
      <w:r w:rsidRPr="00F35AFB">
        <w:t>Виконання програми дасть змогу:</w:t>
      </w:r>
    </w:p>
    <w:p w14:paraId="31CDA692" w14:textId="77777777" w:rsidR="00F35AFB" w:rsidRPr="00F35AFB" w:rsidRDefault="00F35AFB" w:rsidP="00F35AFB">
      <w:r w:rsidRPr="00F35AFB">
        <w:t>-    сформувати систему виявлення і відбору обдарованих дітей та учнівської молоді і надання їм соціально-педагогічної та матеріальної підтримки; </w:t>
      </w:r>
    </w:p>
    <w:p w14:paraId="397BF6D2" w14:textId="2EC5818E" w:rsidR="00F35AFB" w:rsidRPr="00F35AFB" w:rsidRDefault="00F35AFB" w:rsidP="00F35AFB">
      <w:r w:rsidRPr="00F35AFB">
        <w:t xml:space="preserve">-    консолідувати зусилля </w:t>
      </w:r>
      <w:proofErr w:type="spellStart"/>
      <w:r>
        <w:t>Грушівської</w:t>
      </w:r>
      <w:proofErr w:type="spellEnd"/>
      <w:r w:rsidRPr="00F35AFB">
        <w:t xml:space="preserve"> </w:t>
      </w:r>
      <w:r>
        <w:t xml:space="preserve">сільської </w:t>
      </w:r>
      <w:r w:rsidRPr="00F35AFB">
        <w:t>ради та її виконавчих органів, закладів освіти, установ та організацій у роботі з обдарованою молоддю;</w:t>
      </w:r>
    </w:p>
    <w:p w14:paraId="63B8B093" w14:textId="77777777" w:rsidR="00F35AFB" w:rsidRPr="00F35AFB" w:rsidRDefault="00F35AFB" w:rsidP="00F35AFB">
      <w:r w:rsidRPr="00F35AFB">
        <w:t>-    створити творче середовище, яке сприятиме розвитку природних можливостей кожного здобувача освіти;</w:t>
      </w:r>
    </w:p>
    <w:p w14:paraId="3F5AF2E2" w14:textId="77777777" w:rsidR="00F35AFB" w:rsidRPr="00F35AFB" w:rsidRDefault="00F35AFB" w:rsidP="00F35AFB">
      <w:r w:rsidRPr="00F35AFB">
        <w:t>-    підвищити рівень професійної компетентності педагогічних працівників у визначенні методів, форм, засобів та технологій навчання і виховання обдарованої молоді;</w:t>
      </w:r>
    </w:p>
    <w:p w14:paraId="1F24AF21" w14:textId="77777777" w:rsidR="00F35AFB" w:rsidRPr="00F35AFB" w:rsidRDefault="00F35AFB" w:rsidP="00F35AFB">
      <w:r w:rsidRPr="00F35AFB">
        <w:t>-    виробити дієвий механізм стимулювання обдарованої молоді, педагогічних працівників, які проводять роботу з нею;</w:t>
      </w:r>
    </w:p>
    <w:p w14:paraId="5D5F5576" w14:textId="77777777" w:rsidR="00F35AFB" w:rsidRPr="00F35AFB" w:rsidRDefault="00F35AFB" w:rsidP="00F35AFB">
      <w:r w:rsidRPr="00F35AFB">
        <w:t>-    підвищити якість участі здобувачів освіти у конкурсах, олімпіадах, результативність ЗНО (НМТ).</w:t>
      </w:r>
    </w:p>
    <w:p w14:paraId="2D5E6CDB" w14:textId="77777777" w:rsidR="00F35AFB" w:rsidRPr="00F35AFB" w:rsidRDefault="00F35AFB" w:rsidP="00F35AFB">
      <w:r w:rsidRPr="00F35AFB">
        <w:t>8. Координація та контроль за ходом виконання програми </w:t>
      </w:r>
    </w:p>
    <w:p w14:paraId="1A82D0FF" w14:textId="4D4009B8" w:rsidR="00F35AFB" w:rsidRPr="00F35AFB" w:rsidRDefault="00F35AFB" w:rsidP="00F35AFB">
      <w:r w:rsidRPr="00F35AFB">
        <w:t xml:space="preserve">Функції з координації за ходом виконання програми покладаються на відділ освіти </w:t>
      </w:r>
      <w:proofErr w:type="spellStart"/>
      <w:r>
        <w:t>Грушівської</w:t>
      </w:r>
      <w:proofErr w:type="spellEnd"/>
      <w:r w:rsidRPr="00F35AFB">
        <w:t xml:space="preserve"> </w:t>
      </w:r>
      <w:r>
        <w:t>сільської</w:t>
      </w:r>
      <w:r w:rsidRPr="00F35AFB">
        <w:t xml:space="preserve"> ради.</w:t>
      </w:r>
    </w:p>
    <w:p w14:paraId="27988C66" w14:textId="4538906C" w:rsidR="00F35AFB" w:rsidRPr="00F35AFB" w:rsidRDefault="00F35AFB" w:rsidP="00F35AFB">
      <w:r w:rsidRPr="00F35AFB">
        <w:t>Контроль за виконанням заходів програми покладається на комісії з питань бюджету та місцевого самоврядування.</w:t>
      </w:r>
    </w:p>
    <w:p w14:paraId="224EDCA7" w14:textId="1D9B405A" w:rsidR="00F35AFB" w:rsidRPr="00F35AFB" w:rsidRDefault="00F35AFB" w:rsidP="00F35AFB">
      <w:r w:rsidRPr="00F35AFB">
        <w:t xml:space="preserve">Про хід реалізації програми відділ освіти </w:t>
      </w:r>
      <w:proofErr w:type="spellStart"/>
      <w:r>
        <w:t>Грушівської</w:t>
      </w:r>
      <w:proofErr w:type="spellEnd"/>
      <w:r w:rsidRPr="00F35AFB">
        <w:t xml:space="preserve"> </w:t>
      </w:r>
      <w:r>
        <w:t xml:space="preserve">сільської </w:t>
      </w:r>
      <w:r w:rsidRPr="00F35AFB">
        <w:t xml:space="preserve">ради щорічно у ІV кварталі року звітує перед </w:t>
      </w:r>
      <w:r w:rsidR="005618DD">
        <w:t>сільською</w:t>
      </w:r>
      <w:r w:rsidRPr="00F35AFB">
        <w:t xml:space="preserve"> радою. У разі необхідності внесення змін протягом терміну </w:t>
      </w:r>
      <w:r w:rsidRPr="00F35AFB">
        <w:lastRenderedPageBreak/>
        <w:t xml:space="preserve">виконання програми відповідальний виконавець готує уточнення показників та заходів та вносить їх на розгляд чергової сесії </w:t>
      </w:r>
      <w:proofErr w:type="spellStart"/>
      <w:r>
        <w:t>Грушівської</w:t>
      </w:r>
      <w:proofErr w:type="spellEnd"/>
      <w:r w:rsidRPr="00F35AFB">
        <w:t xml:space="preserve"> </w:t>
      </w:r>
      <w:r>
        <w:t xml:space="preserve">сільської </w:t>
      </w:r>
      <w:r w:rsidRPr="00F35AFB">
        <w:t>ради.</w:t>
      </w:r>
    </w:p>
    <w:p w14:paraId="1C7EBD14" w14:textId="77777777" w:rsidR="00D20735" w:rsidRDefault="00D20735" w:rsidP="00F755F0"/>
    <w:p w14:paraId="45287764" w14:textId="77777777" w:rsidR="00D20735" w:rsidRDefault="00D20735" w:rsidP="00F755F0"/>
    <w:p w14:paraId="3C7909F9" w14:textId="77777777" w:rsidR="00D20735" w:rsidRDefault="00D20735" w:rsidP="00F755F0"/>
    <w:p w14:paraId="43A05A4E" w14:textId="0E598343" w:rsidR="00F755F0" w:rsidRPr="00F35AFB" w:rsidRDefault="008D2992" w:rsidP="00F755F0">
      <w:pPr>
        <w:rPr>
          <w:b/>
          <w:bCs/>
        </w:rPr>
      </w:pPr>
      <w:proofErr w:type="spellStart"/>
      <w:r>
        <w:t>Грушівський</w:t>
      </w:r>
      <w:proofErr w:type="spellEnd"/>
      <w:r>
        <w:t xml:space="preserve"> с</w:t>
      </w:r>
      <w:r w:rsidR="00F755F0">
        <w:t xml:space="preserve">ільський </w:t>
      </w:r>
      <w:r>
        <w:t>г</w:t>
      </w:r>
      <w:r w:rsidR="00F755F0">
        <w:t xml:space="preserve">олова                                              </w:t>
      </w:r>
      <w:r w:rsidR="00D20735">
        <w:t xml:space="preserve">   </w:t>
      </w:r>
      <w:r w:rsidR="00F755F0">
        <w:t xml:space="preserve">  Сергій МАРИНЕНКО</w:t>
      </w:r>
    </w:p>
    <w:p w14:paraId="4673C3F7" w14:textId="150A3502" w:rsidR="00F35AFB" w:rsidRPr="00F35AFB" w:rsidRDefault="00F35AFB" w:rsidP="00F35AFB"/>
    <w:p w14:paraId="70136D83" w14:textId="77777777" w:rsidR="00E30D38" w:rsidRDefault="00E30D38" w:rsidP="005618DD">
      <w:pPr>
        <w:jc w:val="right"/>
      </w:pPr>
    </w:p>
    <w:p w14:paraId="345D3E04" w14:textId="77777777" w:rsidR="00E30D38" w:rsidRDefault="00E30D38" w:rsidP="005618DD">
      <w:pPr>
        <w:jc w:val="right"/>
      </w:pPr>
    </w:p>
    <w:p w14:paraId="7820EA01" w14:textId="77777777" w:rsidR="00E30D38" w:rsidRDefault="00E30D38" w:rsidP="005618DD">
      <w:pPr>
        <w:jc w:val="right"/>
      </w:pPr>
    </w:p>
    <w:p w14:paraId="21BE1E4D" w14:textId="77777777" w:rsidR="00E30D38" w:rsidRDefault="00E30D38" w:rsidP="005618DD">
      <w:pPr>
        <w:jc w:val="right"/>
      </w:pPr>
    </w:p>
    <w:p w14:paraId="159D4638" w14:textId="77777777" w:rsidR="00E30D38" w:rsidRDefault="00E30D38" w:rsidP="005618DD">
      <w:pPr>
        <w:jc w:val="right"/>
      </w:pPr>
    </w:p>
    <w:p w14:paraId="4D9B8871" w14:textId="77777777" w:rsidR="00E30D38" w:rsidRDefault="00E30D38" w:rsidP="005618DD">
      <w:pPr>
        <w:jc w:val="right"/>
      </w:pPr>
    </w:p>
    <w:p w14:paraId="62CE366F" w14:textId="77777777" w:rsidR="00E30D38" w:rsidRDefault="00E30D38" w:rsidP="005618DD">
      <w:pPr>
        <w:jc w:val="right"/>
      </w:pPr>
    </w:p>
    <w:p w14:paraId="1C0B22EF" w14:textId="77777777" w:rsidR="00E30D38" w:rsidRDefault="00E30D38" w:rsidP="005618DD">
      <w:pPr>
        <w:jc w:val="right"/>
      </w:pPr>
    </w:p>
    <w:p w14:paraId="7247DFCC" w14:textId="77777777" w:rsidR="00E30D38" w:rsidRDefault="00E30D38" w:rsidP="005618DD">
      <w:pPr>
        <w:jc w:val="right"/>
      </w:pPr>
    </w:p>
    <w:p w14:paraId="4A617F0F" w14:textId="77777777" w:rsidR="00E30D38" w:rsidRDefault="00E30D38" w:rsidP="005618DD">
      <w:pPr>
        <w:jc w:val="right"/>
      </w:pPr>
    </w:p>
    <w:p w14:paraId="1954364C" w14:textId="77777777" w:rsidR="00E30D38" w:rsidRDefault="00E30D38" w:rsidP="005618DD">
      <w:pPr>
        <w:jc w:val="right"/>
      </w:pPr>
    </w:p>
    <w:p w14:paraId="4EB3BEE6" w14:textId="77777777" w:rsidR="00E30D38" w:rsidRDefault="00E30D38" w:rsidP="005618DD">
      <w:pPr>
        <w:jc w:val="right"/>
      </w:pPr>
    </w:p>
    <w:p w14:paraId="60AF6DB8" w14:textId="77777777" w:rsidR="00E30D38" w:rsidRDefault="00E30D38" w:rsidP="005618DD">
      <w:pPr>
        <w:jc w:val="right"/>
      </w:pPr>
    </w:p>
    <w:p w14:paraId="451128D3" w14:textId="77777777" w:rsidR="00E30D38" w:rsidRDefault="00E30D38" w:rsidP="005618DD">
      <w:pPr>
        <w:jc w:val="right"/>
      </w:pPr>
    </w:p>
    <w:p w14:paraId="3E57FF98" w14:textId="77777777" w:rsidR="00E30D38" w:rsidRDefault="00E30D38" w:rsidP="005618DD">
      <w:pPr>
        <w:jc w:val="right"/>
      </w:pPr>
    </w:p>
    <w:p w14:paraId="50F534FF" w14:textId="77777777" w:rsidR="00E30D38" w:rsidRDefault="00E30D38" w:rsidP="005618DD">
      <w:pPr>
        <w:jc w:val="right"/>
      </w:pPr>
    </w:p>
    <w:p w14:paraId="69FEFF1D" w14:textId="77777777" w:rsidR="00E30D38" w:rsidRDefault="00E30D38" w:rsidP="005618DD">
      <w:pPr>
        <w:jc w:val="right"/>
      </w:pPr>
    </w:p>
    <w:p w14:paraId="768DEBA0" w14:textId="77777777" w:rsidR="00E30D38" w:rsidRDefault="00E30D38" w:rsidP="005618DD">
      <w:pPr>
        <w:jc w:val="right"/>
      </w:pPr>
    </w:p>
    <w:p w14:paraId="3D954F23" w14:textId="77777777" w:rsidR="00E30D38" w:rsidRDefault="00E30D38" w:rsidP="005618DD">
      <w:pPr>
        <w:jc w:val="right"/>
      </w:pPr>
    </w:p>
    <w:p w14:paraId="2409CEDA" w14:textId="77777777" w:rsidR="00E30D38" w:rsidRDefault="00E30D38" w:rsidP="005618DD">
      <w:pPr>
        <w:jc w:val="right"/>
      </w:pPr>
    </w:p>
    <w:p w14:paraId="27515292" w14:textId="77777777" w:rsidR="00E30D38" w:rsidRDefault="00E30D38" w:rsidP="005618DD">
      <w:pPr>
        <w:jc w:val="right"/>
      </w:pPr>
    </w:p>
    <w:p w14:paraId="75D9688D" w14:textId="77777777" w:rsidR="00E30D38" w:rsidRDefault="00E30D38" w:rsidP="005618DD">
      <w:pPr>
        <w:jc w:val="right"/>
      </w:pPr>
    </w:p>
    <w:p w14:paraId="308CEE4C" w14:textId="77777777" w:rsidR="00E30D38" w:rsidRDefault="00E30D38" w:rsidP="005618DD">
      <w:pPr>
        <w:jc w:val="right"/>
      </w:pPr>
    </w:p>
    <w:p w14:paraId="299EA3DD" w14:textId="77777777" w:rsidR="00E30D38" w:rsidRDefault="00E30D38" w:rsidP="005618DD">
      <w:pPr>
        <w:jc w:val="right"/>
      </w:pPr>
    </w:p>
    <w:p w14:paraId="46012F59" w14:textId="77777777" w:rsidR="00E30D38" w:rsidRDefault="00E30D38" w:rsidP="005618DD">
      <w:pPr>
        <w:jc w:val="right"/>
      </w:pPr>
    </w:p>
    <w:p w14:paraId="36824FE9" w14:textId="77777777" w:rsidR="00E30D38" w:rsidRDefault="00E30D38" w:rsidP="005618DD">
      <w:pPr>
        <w:jc w:val="right"/>
      </w:pPr>
    </w:p>
    <w:p w14:paraId="40406AAC" w14:textId="77777777" w:rsidR="00E30D38" w:rsidRDefault="00E30D38" w:rsidP="005618DD">
      <w:pPr>
        <w:jc w:val="right"/>
      </w:pPr>
    </w:p>
    <w:p w14:paraId="024917D6" w14:textId="77777777" w:rsidR="00E30D38" w:rsidRDefault="00E30D38" w:rsidP="005618DD">
      <w:pPr>
        <w:jc w:val="right"/>
      </w:pPr>
    </w:p>
    <w:p w14:paraId="49242DEE" w14:textId="77777777" w:rsidR="00E30D38" w:rsidRDefault="00E30D38" w:rsidP="005618DD">
      <w:pPr>
        <w:jc w:val="right"/>
      </w:pPr>
    </w:p>
    <w:p w14:paraId="0C02DE5B" w14:textId="77777777" w:rsidR="00E30D38" w:rsidRDefault="00E30D38" w:rsidP="005618DD">
      <w:pPr>
        <w:jc w:val="right"/>
      </w:pPr>
    </w:p>
    <w:p w14:paraId="6518F9D6" w14:textId="77777777" w:rsidR="00E30D38" w:rsidRDefault="00E30D38" w:rsidP="005618DD">
      <w:pPr>
        <w:jc w:val="right"/>
      </w:pPr>
    </w:p>
    <w:p w14:paraId="6231B7A4" w14:textId="77777777" w:rsidR="00F35AFB" w:rsidRPr="00F35AFB" w:rsidRDefault="00F35AFB" w:rsidP="005618DD">
      <w:pPr>
        <w:jc w:val="right"/>
      </w:pPr>
      <w:r w:rsidRPr="00F35AFB">
        <w:t>Додаток 2</w:t>
      </w:r>
    </w:p>
    <w:p w14:paraId="285EF169" w14:textId="77777777" w:rsidR="00F35AFB" w:rsidRPr="00F35AFB" w:rsidRDefault="00F35AFB" w:rsidP="005618DD">
      <w:pPr>
        <w:jc w:val="right"/>
      </w:pPr>
      <w:r w:rsidRPr="00F35AFB">
        <w:t>ЗАТВЕРДЖЕНО</w:t>
      </w:r>
    </w:p>
    <w:p w14:paraId="49C6AAC4" w14:textId="688FC659" w:rsidR="00F35AFB" w:rsidRPr="00F35AFB" w:rsidRDefault="00F35AFB" w:rsidP="00E30D38">
      <w:pPr>
        <w:jc w:val="right"/>
      </w:pPr>
      <w:r w:rsidRPr="00F35AFB">
        <w:t xml:space="preserve">рішенням сесії </w:t>
      </w:r>
      <w:r w:rsidR="00E30D38">
        <w:t xml:space="preserve"> № 603/</w:t>
      </w:r>
      <w:r w:rsidR="00E30D38">
        <w:rPr>
          <w:lang w:val="en-US"/>
        </w:rPr>
        <w:t>XL</w:t>
      </w:r>
      <w:r w:rsidR="00E30D38" w:rsidRPr="00E30D38">
        <w:t xml:space="preserve">- </w:t>
      </w:r>
      <w:r w:rsidR="00E30D38">
        <w:rPr>
          <w:lang w:val="en-US"/>
        </w:rPr>
        <w:t>VIII</w:t>
      </w:r>
      <w:r w:rsidR="00E30D38" w:rsidRPr="00E30D38">
        <w:t xml:space="preserve"> </w:t>
      </w:r>
      <w:r w:rsidR="00E30D38">
        <w:t>від 08.07.2025 року</w:t>
      </w:r>
      <w:r w:rsidRPr="00F35AFB">
        <w:t> </w:t>
      </w:r>
    </w:p>
    <w:p w14:paraId="6591F605" w14:textId="77777777" w:rsidR="00F35AFB" w:rsidRPr="00E30D38" w:rsidRDefault="00F35AFB" w:rsidP="005618DD">
      <w:pPr>
        <w:jc w:val="center"/>
        <w:rPr>
          <w:rFonts w:ascii="Times New Roman" w:hAnsi="Times New Roman" w:cs="Times New Roman"/>
          <w:sz w:val="32"/>
          <w:szCs w:val="32"/>
        </w:rPr>
      </w:pPr>
      <w:r w:rsidRPr="00E30D38">
        <w:rPr>
          <w:rFonts w:ascii="Times New Roman" w:hAnsi="Times New Roman" w:cs="Times New Roman"/>
          <w:sz w:val="32"/>
          <w:szCs w:val="32"/>
        </w:rPr>
        <w:t>ПОЛОЖЕННЯ</w:t>
      </w:r>
    </w:p>
    <w:p w14:paraId="2B980F56" w14:textId="215C4C8F" w:rsidR="00F35AFB" w:rsidRPr="00F35AFB" w:rsidRDefault="00F35AFB" w:rsidP="00F35AFB">
      <w:r w:rsidRPr="00F35AFB">
        <w:t xml:space="preserve">про преміювання обдарованих дітей, учнівської молоді закладів освіти </w:t>
      </w:r>
      <w:proofErr w:type="spellStart"/>
      <w:r>
        <w:t>Грушівської</w:t>
      </w:r>
      <w:proofErr w:type="spellEnd"/>
      <w:r w:rsidRPr="00F35AFB">
        <w:t xml:space="preserve"> </w:t>
      </w:r>
      <w:r>
        <w:t xml:space="preserve">сільської  </w:t>
      </w:r>
      <w:r w:rsidRPr="00F35AFB">
        <w:t>територіальної громади</w:t>
      </w:r>
      <w:r w:rsidR="00E30D38">
        <w:t>.</w:t>
      </w:r>
    </w:p>
    <w:p w14:paraId="039110D7" w14:textId="77777777" w:rsidR="00F35AFB" w:rsidRPr="00F35AFB" w:rsidRDefault="00F35AFB" w:rsidP="00F35AFB">
      <w:r w:rsidRPr="00F35AFB">
        <w:t>1.    Загальні положення</w:t>
      </w:r>
    </w:p>
    <w:p w14:paraId="6F3FBD3A" w14:textId="4D90863E" w:rsidR="00F35AFB" w:rsidRPr="00013EB7" w:rsidRDefault="00F35AFB" w:rsidP="00F35AFB">
      <w:r w:rsidRPr="00F35AFB">
        <w:t xml:space="preserve">1. Положення про преміювання обдарованих дітей, учнівської молоді закладів освіти </w:t>
      </w:r>
      <w:proofErr w:type="spellStart"/>
      <w:r>
        <w:t>Грушівської</w:t>
      </w:r>
      <w:proofErr w:type="spellEnd"/>
      <w:r w:rsidRPr="00F35AFB">
        <w:t xml:space="preserve"> </w:t>
      </w:r>
      <w:r>
        <w:t xml:space="preserve">сільської </w:t>
      </w:r>
      <w:r w:rsidRPr="00F35AFB">
        <w:t>територіальної громади розроблене відповідно до Програми «Обдаровані діти</w:t>
      </w:r>
      <w:r w:rsidR="00E30D38">
        <w:t xml:space="preserve"> </w:t>
      </w:r>
      <w:proofErr w:type="spellStart"/>
      <w:r w:rsidR="00E30D38">
        <w:t>Грушівської</w:t>
      </w:r>
      <w:proofErr w:type="spellEnd"/>
      <w:r w:rsidR="00E30D38">
        <w:t xml:space="preserve"> сільської територіальної громади на 2025 рік </w:t>
      </w:r>
      <w:r w:rsidRPr="00F35AFB">
        <w:t xml:space="preserve">» </w:t>
      </w:r>
      <w:r w:rsidR="00E30D38">
        <w:t>.</w:t>
      </w:r>
    </w:p>
    <w:p w14:paraId="7B4B51F4" w14:textId="38850FAC" w:rsidR="00F35AFB" w:rsidRPr="00F35AFB" w:rsidRDefault="00F35AFB" w:rsidP="00F35AFB">
      <w:r w:rsidRPr="00F35AFB">
        <w:t>2. Засновником премії для обдарованих дітей, учнівської молоді</w:t>
      </w:r>
      <w:r w:rsidR="005618DD">
        <w:t xml:space="preserve"> є </w:t>
      </w:r>
      <w:r w:rsidRPr="00F35AFB">
        <w:t xml:space="preserve"> </w:t>
      </w:r>
      <w:proofErr w:type="spellStart"/>
      <w:r>
        <w:t>Грушівськ</w:t>
      </w:r>
      <w:r w:rsidR="005618DD">
        <w:t>а</w:t>
      </w:r>
      <w:proofErr w:type="spellEnd"/>
      <w:r w:rsidRPr="00F35AFB">
        <w:t xml:space="preserve"> </w:t>
      </w:r>
      <w:r>
        <w:t>сільськ</w:t>
      </w:r>
      <w:r w:rsidR="005618DD">
        <w:t>а</w:t>
      </w:r>
      <w:r w:rsidRPr="00F35AFB">
        <w:t xml:space="preserve"> рад</w:t>
      </w:r>
      <w:r w:rsidR="005618DD">
        <w:t>а</w:t>
      </w:r>
      <w:r w:rsidRPr="00F35AFB">
        <w:t xml:space="preserve"> Дніпропетровської області.</w:t>
      </w:r>
    </w:p>
    <w:p w14:paraId="1393EF76" w14:textId="00506521" w:rsidR="00F35AFB" w:rsidRPr="00F35AFB" w:rsidRDefault="00F35AFB" w:rsidP="00F35AFB">
      <w:r w:rsidRPr="00F35AFB">
        <w:t>3. Виявлення і підтримка обдарованих дітей та учнівської молоді, сприяння розвитку їх таланту, духовно-емоційних і розумових здібностей - основна мета премії.</w:t>
      </w:r>
    </w:p>
    <w:p w14:paraId="2D56320C" w14:textId="6913B509" w:rsidR="00F35AFB" w:rsidRPr="00F35AFB" w:rsidRDefault="00F35AFB" w:rsidP="00F35AFB">
      <w:r w:rsidRPr="00F35AFB">
        <w:t xml:space="preserve">4. Визначення кандидатур учнів, вихованців на призначення щорічних грошових премій покладається на керівників закладів освіти </w:t>
      </w:r>
      <w:proofErr w:type="spellStart"/>
      <w:r>
        <w:t>Грушівської</w:t>
      </w:r>
      <w:proofErr w:type="spellEnd"/>
      <w:r w:rsidRPr="00F35AFB">
        <w:t xml:space="preserve"> </w:t>
      </w:r>
      <w:r>
        <w:t xml:space="preserve">сільської </w:t>
      </w:r>
      <w:r w:rsidRPr="00F35AFB">
        <w:t>ради.</w:t>
      </w:r>
    </w:p>
    <w:p w14:paraId="5ECAC854" w14:textId="77777777" w:rsidR="00F35AFB" w:rsidRPr="00F35AFB" w:rsidRDefault="00F35AFB" w:rsidP="00F35AFB">
      <w:r w:rsidRPr="00F35AFB">
        <w:t>2.    Порядок виплати та розмір одноразової грошової винагороди</w:t>
      </w:r>
    </w:p>
    <w:p w14:paraId="247433C8" w14:textId="76F6F3AB" w:rsidR="00F35AFB" w:rsidRPr="00F35AFB" w:rsidRDefault="00F35AFB" w:rsidP="00F35AFB">
      <w:r w:rsidRPr="00F35AFB">
        <w:t xml:space="preserve">1.    Щорічні грошові премії </w:t>
      </w:r>
      <w:proofErr w:type="spellStart"/>
      <w:r>
        <w:t>Грушівської</w:t>
      </w:r>
      <w:proofErr w:type="spellEnd"/>
      <w:r w:rsidRPr="00F35AFB">
        <w:t xml:space="preserve"> </w:t>
      </w:r>
      <w:r>
        <w:t>сільської</w:t>
      </w:r>
      <w:r w:rsidRPr="00F35AFB">
        <w:t xml:space="preserve"> територіальної громади (далі - </w:t>
      </w:r>
      <w:proofErr w:type="spellStart"/>
      <w:r>
        <w:t>Грушівської</w:t>
      </w:r>
      <w:proofErr w:type="spellEnd"/>
      <w:r w:rsidRPr="00F35AFB">
        <w:t xml:space="preserve"> </w:t>
      </w:r>
      <w:r>
        <w:t>сільської</w:t>
      </w:r>
      <w:r w:rsidRPr="00F35AFB">
        <w:t xml:space="preserve"> ради) призначаються учням та вихованцям закладів, загальної середньої,  які стали переможцями та призерами предметних олімпіад, інтелектуальних, мистецьких, творчих конкурсів обласного, всеукраїнського і міжнародного рівнів </w:t>
      </w:r>
      <w:r w:rsidR="00B762DE">
        <w:t>.</w:t>
      </w:r>
    </w:p>
    <w:p w14:paraId="18F33D66" w14:textId="1ED70D81" w:rsidR="00F35AFB" w:rsidRPr="00F35AFB" w:rsidRDefault="00F35AFB" w:rsidP="00F35AFB">
      <w:r w:rsidRPr="00F35AFB">
        <w:t xml:space="preserve">2.    Для випускників закладів загальної середньої освіти, які на ЗНО (НМТ) здобули 180 – 200 балів, також призначається грошова премія </w:t>
      </w:r>
      <w:proofErr w:type="spellStart"/>
      <w:r>
        <w:t>Грушівської</w:t>
      </w:r>
      <w:proofErr w:type="spellEnd"/>
      <w:r w:rsidRPr="00F35AFB">
        <w:t xml:space="preserve"> </w:t>
      </w:r>
      <w:r>
        <w:t xml:space="preserve">сільської </w:t>
      </w:r>
      <w:r w:rsidRPr="00F35AFB">
        <w:t>ради. </w:t>
      </w:r>
    </w:p>
    <w:p w14:paraId="46873F4E" w14:textId="77777777" w:rsidR="00F35AFB" w:rsidRPr="00F35AFB" w:rsidRDefault="00F35AFB" w:rsidP="00F35AFB">
      <w:r w:rsidRPr="00F35AFB">
        <w:t>Премія нараховується за результатами оцінювання по кожному предмету тестування. Випускник закладу освіти може отримати окрему грошову виплату за кожний предмет, за який набрав високий бал.</w:t>
      </w:r>
    </w:p>
    <w:p w14:paraId="4D947797" w14:textId="77777777" w:rsidR="00F35AFB" w:rsidRPr="00F35AFB" w:rsidRDefault="00F35AFB" w:rsidP="00F35AFB">
      <w:r w:rsidRPr="00F35AFB">
        <w:t>3. Щорічно одному й тому ж номінанту може бути призначена премія у кожній номінації лише один раз. </w:t>
      </w:r>
    </w:p>
    <w:p w14:paraId="53BCB70B" w14:textId="697B08F1" w:rsidR="00F35AFB" w:rsidRPr="00F35AFB" w:rsidRDefault="00F35AFB" w:rsidP="00F35AFB">
      <w:r w:rsidRPr="00F35AFB">
        <w:t xml:space="preserve">4. Призначення щорічних грошових премій </w:t>
      </w:r>
      <w:proofErr w:type="spellStart"/>
      <w:r>
        <w:t>Грушівської</w:t>
      </w:r>
      <w:proofErr w:type="spellEnd"/>
      <w:r w:rsidRPr="00F35AFB">
        <w:t xml:space="preserve"> </w:t>
      </w:r>
      <w:r>
        <w:t xml:space="preserve">сільської </w:t>
      </w:r>
      <w:r w:rsidRPr="00F35AFB">
        <w:t>ради здійснюється за номінаціями:</w:t>
      </w:r>
    </w:p>
    <w:p w14:paraId="09C6FD03" w14:textId="77777777" w:rsidR="00F35AFB" w:rsidRPr="00F35AFB" w:rsidRDefault="00F35AFB" w:rsidP="00F35AFB">
      <w:r w:rsidRPr="00F35AFB">
        <w:t>    - «Переможці Всеукраїнських учнівських олімпіад з навчальних предметів»,</w:t>
      </w:r>
    </w:p>
    <w:p w14:paraId="3BE37BBA" w14:textId="6A1D388B" w:rsidR="00F35AFB" w:rsidRPr="00F35AFB" w:rsidRDefault="00F35AFB" w:rsidP="00F35AFB">
      <w:r w:rsidRPr="00F35AFB">
        <w:t>    - «Переможці мистецьких та творчих конкурсів»</w:t>
      </w:r>
      <w:r w:rsidR="00B762DE">
        <w:t>,</w:t>
      </w:r>
    </w:p>
    <w:p w14:paraId="210E67AA" w14:textId="77777777" w:rsidR="00F35AFB" w:rsidRPr="00F35AFB" w:rsidRDefault="00F35AFB" w:rsidP="00F35AFB">
      <w:r w:rsidRPr="00F35AFB">
        <w:t>    - «Переможці спортивних змагань»,</w:t>
      </w:r>
    </w:p>
    <w:p w14:paraId="40AB971C" w14:textId="77777777" w:rsidR="00F35AFB" w:rsidRPr="00F35AFB" w:rsidRDefault="00F35AFB" w:rsidP="00F35AFB">
      <w:r w:rsidRPr="00F35AFB">
        <w:t>    - «Переможці конкурсів та змагань природничого спрямування»,</w:t>
      </w:r>
    </w:p>
    <w:p w14:paraId="11D0E969" w14:textId="77777777" w:rsidR="00F35AFB" w:rsidRPr="00F35AFB" w:rsidRDefault="00F35AFB" w:rsidP="00F35AFB">
      <w:r w:rsidRPr="00F35AFB">
        <w:t>    - «Переможці конкурсів науково-технічного спрямування»,</w:t>
      </w:r>
    </w:p>
    <w:p w14:paraId="16972BA0" w14:textId="77777777" w:rsidR="00F35AFB" w:rsidRPr="00F35AFB" w:rsidRDefault="00F35AFB" w:rsidP="00F35AFB">
      <w:r w:rsidRPr="00F35AFB">
        <w:t>- «Переможці Всеукраїнської військово – патріотичної спортивної гри «Сокіл» («Джура»),</w:t>
      </w:r>
    </w:p>
    <w:p w14:paraId="407161BB" w14:textId="77777777" w:rsidR="00F35AFB" w:rsidRPr="00F35AFB" w:rsidRDefault="00F35AFB" w:rsidP="00F35AFB">
      <w:r w:rsidRPr="00F35AFB">
        <w:t>- «Переможці Всеукраїнський змагань «Пліч-о-пліч всеукраїнські шкільні ліги».</w:t>
      </w:r>
    </w:p>
    <w:p w14:paraId="58BF1D25" w14:textId="77777777" w:rsidR="00F35AFB" w:rsidRPr="00F35AFB" w:rsidRDefault="00F35AFB" w:rsidP="00F35AFB">
      <w:r w:rsidRPr="00F35AFB">
        <w:lastRenderedPageBreak/>
        <w:t>- «Переможці інтелектуальних конкурсів», а саме: </w:t>
      </w:r>
    </w:p>
    <w:p w14:paraId="36CE08F5" w14:textId="77777777" w:rsidR="00F35AFB" w:rsidRPr="00F35AFB" w:rsidRDefault="00F35AFB" w:rsidP="00F35AFB">
      <w:r w:rsidRPr="00F35AFB">
        <w:t>- «Переможці обласних конкурсів науково-дослідницьких та творчих робіт учнівської молоді»;</w:t>
      </w:r>
    </w:p>
    <w:p w14:paraId="193A63CA" w14:textId="77777777" w:rsidR="00F35AFB" w:rsidRPr="00F35AFB" w:rsidRDefault="00F35AFB" w:rsidP="00F35AFB">
      <w:r w:rsidRPr="00F35AFB">
        <w:t>- «Міжнародний мовно-літературний конкурс мови імені Петра Яцика»;</w:t>
      </w:r>
    </w:p>
    <w:p w14:paraId="70130C7B" w14:textId="77777777" w:rsidR="00F35AFB" w:rsidRPr="00F35AFB" w:rsidRDefault="00F35AFB" w:rsidP="00F35AFB">
      <w:r w:rsidRPr="00F35AFB">
        <w:t>- «Всеукраїнська експедиція учнівської молоді «Моя Батьківщина –Україна»;</w:t>
      </w:r>
    </w:p>
    <w:p w14:paraId="25D2AB31" w14:textId="77777777" w:rsidR="00F35AFB" w:rsidRPr="00F35AFB" w:rsidRDefault="00F35AFB" w:rsidP="00F35AFB">
      <w:r w:rsidRPr="00F35AFB">
        <w:t>- «Всеукраїнського конкурсу учнівської творчості»;</w:t>
      </w:r>
    </w:p>
    <w:p w14:paraId="1DFE4ED8" w14:textId="77777777" w:rsidR="00F35AFB" w:rsidRPr="00F35AFB" w:rsidRDefault="00F35AFB" w:rsidP="00F35AFB">
      <w:r w:rsidRPr="00F35AFB">
        <w:t>-  Всеукраїнський фестиваль – конкурс «Молодь обирає здоров’я»,</w:t>
      </w:r>
    </w:p>
    <w:p w14:paraId="4023785B" w14:textId="77777777" w:rsidR="00F35AFB" w:rsidRPr="00F35AFB" w:rsidRDefault="00F35AFB" w:rsidP="00F35AFB">
      <w:r w:rsidRPr="00F35AFB">
        <w:t>- «Міжнародний конкурс з українознавства»,</w:t>
      </w:r>
    </w:p>
    <w:p w14:paraId="2BCD0444" w14:textId="77777777" w:rsidR="00F35AFB" w:rsidRPr="00F35AFB" w:rsidRDefault="00F35AFB" w:rsidP="00F35AFB">
      <w:r w:rsidRPr="00F35AFB">
        <w:t>- «Міжнародний мовно-літературний конкурс учнівської та студентської молоді імені Тараса Шевченка» </w:t>
      </w:r>
    </w:p>
    <w:p w14:paraId="732969EF" w14:textId="77777777" w:rsidR="00F35AFB" w:rsidRPr="00F35AFB" w:rsidRDefault="00F35AFB" w:rsidP="00F35AFB">
      <w:r w:rsidRPr="00F35AFB">
        <w:t>- та інші;</w:t>
      </w:r>
    </w:p>
    <w:p w14:paraId="16D1EFBC" w14:textId="77777777" w:rsidR="00F35AFB" w:rsidRPr="00F35AFB" w:rsidRDefault="00F35AFB" w:rsidP="00F35AFB">
      <w:r w:rsidRPr="00F35AFB">
        <w:t>- «За високі досягнення у ЗНО (НМТ)».</w:t>
      </w:r>
    </w:p>
    <w:p w14:paraId="0EE6C728" w14:textId="77777777" w:rsidR="00F35AFB" w:rsidRDefault="00F35AFB" w:rsidP="00F35AFB">
      <w:r w:rsidRPr="00F35AFB">
        <w:t>5. Встановити щорічні грошові премії для переможців і призерів:</w:t>
      </w:r>
    </w:p>
    <w:p w14:paraId="045CFC81" w14:textId="48295EF5" w:rsidR="00E30D38" w:rsidRDefault="00E30D38" w:rsidP="00F35AFB">
      <w:r>
        <w:t>- ІІІ етапу Всеукраїнських учнівських олімпіад з навчальних предметів, конкурсу –захисту науково- дослідницьких робіт учнів- членів Малої академії наук України, та інших інтелектуальних конкурсів за зайняті:</w:t>
      </w:r>
    </w:p>
    <w:p w14:paraId="6C59B2B3" w14:textId="5EA24D93" w:rsidR="00E30D38" w:rsidRDefault="00E30D38" w:rsidP="00F35AFB">
      <w:r>
        <w:t>1 місце- 3 000 грн.</w:t>
      </w:r>
    </w:p>
    <w:p w14:paraId="15F477BD" w14:textId="3C8158E0" w:rsidR="00E30D38" w:rsidRDefault="00E30D38" w:rsidP="00F35AFB">
      <w:r>
        <w:t>2 місце -2 000 грн.</w:t>
      </w:r>
    </w:p>
    <w:p w14:paraId="752C3886" w14:textId="6C4C81AE" w:rsidR="00E30D38" w:rsidRPr="00F35AFB" w:rsidRDefault="00E30D38" w:rsidP="00F35AFB">
      <w:r>
        <w:t>3 місце – 1000 грн.</w:t>
      </w:r>
    </w:p>
    <w:p w14:paraId="4973F4F0" w14:textId="3C7AD117" w:rsidR="00F35AFB" w:rsidRPr="00F35AFB" w:rsidRDefault="00E30D38" w:rsidP="00F35AFB">
      <w:r>
        <w:t xml:space="preserve">- </w:t>
      </w:r>
      <w:r w:rsidR="00F35AFB" w:rsidRPr="00F35AFB">
        <w:t>Міжнародних та всеукраїнських мистецьких, творчих конкурсів, фестивалів, спортивних змагань за зайняті:</w:t>
      </w:r>
    </w:p>
    <w:p w14:paraId="0088678B" w14:textId="1AD15F59" w:rsidR="00F35AFB" w:rsidRPr="00F35AFB" w:rsidRDefault="00F35AFB" w:rsidP="00F35AFB">
      <w:r w:rsidRPr="00F35AFB">
        <w:t>1 місце –</w:t>
      </w:r>
      <w:r w:rsidR="00E30D38">
        <w:t xml:space="preserve"> 3 000 </w:t>
      </w:r>
      <w:r w:rsidRPr="00F35AFB">
        <w:t>грн</w:t>
      </w:r>
    </w:p>
    <w:p w14:paraId="0BF8F67F" w14:textId="60567C42" w:rsidR="00F35AFB" w:rsidRPr="00F35AFB" w:rsidRDefault="00F35AFB" w:rsidP="00F35AFB">
      <w:r w:rsidRPr="00F35AFB">
        <w:t>2 місце –</w:t>
      </w:r>
      <w:r w:rsidR="00E30D38">
        <w:t xml:space="preserve"> 2 000 </w:t>
      </w:r>
      <w:r w:rsidRPr="00F35AFB">
        <w:t>грн</w:t>
      </w:r>
    </w:p>
    <w:p w14:paraId="6915260D" w14:textId="39969983" w:rsidR="00F35AFB" w:rsidRPr="00F35AFB" w:rsidRDefault="00F35AFB" w:rsidP="00F35AFB">
      <w:r w:rsidRPr="00F35AFB">
        <w:t>3 місце –</w:t>
      </w:r>
      <w:r w:rsidR="00E30D38">
        <w:t xml:space="preserve"> 1 000 </w:t>
      </w:r>
      <w:proofErr w:type="spellStart"/>
      <w:r w:rsidRPr="00F35AFB">
        <w:t>рн</w:t>
      </w:r>
      <w:proofErr w:type="spellEnd"/>
    </w:p>
    <w:p w14:paraId="04C0EE31" w14:textId="77777777" w:rsidR="00F35AFB" w:rsidRPr="00F35AFB" w:rsidRDefault="00F35AFB" w:rsidP="00F35AFB">
      <w:r w:rsidRPr="00F35AFB">
        <w:t>За високі досягнення у ЗНО  (НМТ) 180-200 балів:</w:t>
      </w:r>
    </w:p>
    <w:p w14:paraId="787E932E" w14:textId="05CDE5BF" w:rsidR="00F35AFB" w:rsidRPr="00F35AFB" w:rsidRDefault="00F35AFB" w:rsidP="00F35AFB">
      <w:r w:rsidRPr="00F35AFB">
        <w:t>-    за 180 – 185 балів –</w:t>
      </w:r>
      <w:r w:rsidR="00E30D38">
        <w:t xml:space="preserve"> 2 000 </w:t>
      </w:r>
      <w:r w:rsidRPr="00F35AFB">
        <w:t>гривень,</w:t>
      </w:r>
    </w:p>
    <w:p w14:paraId="2AE1538F" w14:textId="2DA44FD9" w:rsidR="00F35AFB" w:rsidRPr="00F35AFB" w:rsidRDefault="00F35AFB" w:rsidP="00F35AFB">
      <w:r w:rsidRPr="00F35AFB">
        <w:t>-    за 186 – 196 балів –</w:t>
      </w:r>
      <w:r w:rsidR="00E30D38">
        <w:t xml:space="preserve"> 5 000 </w:t>
      </w:r>
      <w:r w:rsidRPr="00F35AFB">
        <w:t>гривень,</w:t>
      </w:r>
    </w:p>
    <w:p w14:paraId="214F5491" w14:textId="08D8A323" w:rsidR="00F35AFB" w:rsidRPr="00F35AFB" w:rsidRDefault="00F35AFB" w:rsidP="00F35AFB">
      <w:r w:rsidRPr="00F35AFB">
        <w:t>-    за 197 – 199 балів –</w:t>
      </w:r>
      <w:r w:rsidR="00E30D38">
        <w:t xml:space="preserve"> 7 000 </w:t>
      </w:r>
      <w:r w:rsidRPr="00F35AFB">
        <w:t>гривень,</w:t>
      </w:r>
    </w:p>
    <w:p w14:paraId="7B6BFA51" w14:textId="1918A77B" w:rsidR="00F35AFB" w:rsidRPr="00F35AFB" w:rsidRDefault="00F35AFB" w:rsidP="00F35AFB">
      <w:r w:rsidRPr="00F35AFB">
        <w:t>-     за 200 балів –</w:t>
      </w:r>
      <w:r w:rsidR="00E30D38">
        <w:t xml:space="preserve"> 10 000 </w:t>
      </w:r>
      <w:r w:rsidRPr="00F35AFB">
        <w:t>гривень.</w:t>
      </w:r>
    </w:p>
    <w:p w14:paraId="1307AE86" w14:textId="77777777" w:rsidR="00F35AFB" w:rsidRPr="00F35AFB" w:rsidRDefault="00F35AFB" w:rsidP="00F35AFB">
      <w:r w:rsidRPr="00F35AFB">
        <w:t>7. Виплата грошової винагороди учням, які стали переможцями і призерами Всеукраїнських предметних олімпіад різних рівнів та конкурсах: національно-патріотичного, туристично-краєзнавчого, художньо-естетичного, спортивного та мистецького спрямування, здійснюється одноразово з метою відзначення результативності учасників.</w:t>
      </w:r>
    </w:p>
    <w:p w14:paraId="28BEFE02" w14:textId="77777777" w:rsidR="00F35AFB" w:rsidRPr="00F35AFB" w:rsidRDefault="00F35AFB" w:rsidP="00F35AFB">
      <w:r w:rsidRPr="00F35AFB">
        <w:t>3. Основні завдання та склад організаційного комітету</w:t>
      </w:r>
    </w:p>
    <w:p w14:paraId="42235676" w14:textId="03821F90" w:rsidR="00F35AFB" w:rsidRPr="00F35AFB" w:rsidRDefault="00F35AFB" w:rsidP="00F35AFB">
      <w:r w:rsidRPr="00F35AFB">
        <w:t>із присудження ї премії для обдарованих дітей, учнівської молоді</w:t>
      </w:r>
    </w:p>
    <w:p w14:paraId="60B8CE7F" w14:textId="63E0C967" w:rsidR="00F35AFB" w:rsidRPr="00F35AFB" w:rsidRDefault="00F35AFB" w:rsidP="00F35AFB">
      <w:r w:rsidRPr="00F35AFB">
        <w:t xml:space="preserve">1. Для визначення кандидатур учнів, вихованців на призначення щорічних грошових премій відділ освіти </w:t>
      </w:r>
      <w:proofErr w:type="spellStart"/>
      <w:r>
        <w:t>Грушівської</w:t>
      </w:r>
      <w:proofErr w:type="spellEnd"/>
      <w:r w:rsidRPr="00F35AFB">
        <w:t xml:space="preserve"> </w:t>
      </w:r>
      <w:r>
        <w:t xml:space="preserve">сільської </w:t>
      </w:r>
      <w:r w:rsidRPr="00F35AFB">
        <w:t>ради затверджує склад комісії у кількості не менше 5 членів.</w:t>
      </w:r>
    </w:p>
    <w:p w14:paraId="2CD6D1FA" w14:textId="77777777" w:rsidR="00F35AFB" w:rsidRPr="00F35AFB" w:rsidRDefault="00F35AFB" w:rsidP="00F35AFB">
      <w:r w:rsidRPr="00F35AFB">
        <w:t>2. Організаційний комітет розглядає подані документи і матеріали, які засвідчують досягнення номінантів.</w:t>
      </w:r>
    </w:p>
    <w:p w14:paraId="4842369E" w14:textId="1B58093E" w:rsidR="00F35AFB" w:rsidRPr="00F35AFB" w:rsidRDefault="00F35AFB" w:rsidP="00F35AFB">
      <w:r w:rsidRPr="00F35AFB">
        <w:lastRenderedPageBreak/>
        <w:t xml:space="preserve">3.  Головою оргкомітету є </w:t>
      </w:r>
      <w:r w:rsidR="00B762DE">
        <w:t xml:space="preserve">голова </w:t>
      </w:r>
      <w:proofErr w:type="spellStart"/>
      <w:r>
        <w:t>Грушівської</w:t>
      </w:r>
      <w:proofErr w:type="spellEnd"/>
      <w:r w:rsidRPr="00F35AFB">
        <w:t xml:space="preserve"> </w:t>
      </w:r>
      <w:r>
        <w:t xml:space="preserve">сільської </w:t>
      </w:r>
      <w:r w:rsidRPr="00F35AFB">
        <w:t>ради.  Голова оргкомітету скеровує діяльність оргкомітету, призначає дату засідань, проводить засідання.</w:t>
      </w:r>
    </w:p>
    <w:p w14:paraId="2F361A39" w14:textId="77777777" w:rsidR="00F35AFB" w:rsidRPr="00F35AFB" w:rsidRDefault="00F35AFB" w:rsidP="00F35AFB">
      <w:r w:rsidRPr="00F35AFB">
        <w:t>4. Секретар оргкомітету проводить підготовчу роботу до проведення засідань, сповіщає членів оргкомітету про дату засідання, забезпечує вчасне надання членам оргкомітету для ознайомлення документів і матеріалів номінантів.</w:t>
      </w:r>
    </w:p>
    <w:p w14:paraId="4998D9D8" w14:textId="77777777" w:rsidR="00F35AFB" w:rsidRPr="00F35AFB" w:rsidRDefault="00F35AFB" w:rsidP="00F35AFB">
      <w:r w:rsidRPr="00F35AFB">
        <w:t>5. Голова і секретар оргкомітету підписують протокол засідання оргкомітету і несуть особисту відповідальність за дотримання вимог цього Положення.</w:t>
      </w:r>
    </w:p>
    <w:p w14:paraId="07EA04D8" w14:textId="7E928BEF" w:rsidR="00F35AFB" w:rsidRPr="00F35AFB" w:rsidRDefault="00F35AFB" w:rsidP="00F35AFB">
      <w:r w:rsidRPr="00F35AFB">
        <w:t>6. Кандидатури учнів на призначення щорічних грошових премій визначаються комісією затвердженою п.3 цього Положення за поданнями педагогічних рад закладів освіти громади та за підсумками Всеукраїнських предметних олімпіад, інтелектуальних, мистецьких,  спортивних змагань, які проводилися у поточному навчальному році.</w:t>
      </w:r>
    </w:p>
    <w:p w14:paraId="37C88FFC" w14:textId="77777777" w:rsidR="00F35AFB" w:rsidRPr="00F35AFB" w:rsidRDefault="00F35AFB" w:rsidP="00F35AFB">
      <w:r w:rsidRPr="00F35AFB">
        <w:t>4. Прийом документів</w:t>
      </w:r>
    </w:p>
    <w:p w14:paraId="24489542" w14:textId="5BFB0D8F" w:rsidR="00F35AFB" w:rsidRPr="00F35AFB" w:rsidRDefault="00F35AFB" w:rsidP="00F35AFB">
      <w:r w:rsidRPr="00F35AFB">
        <w:t xml:space="preserve">1.    Документи і матеріали номінантів подаються керівниками закладів освіти </w:t>
      </w:r>
      <w:proofErr w:type="spellStart"/>
      <w:r>
        <w:t>Грушівської</w:t>
      </w:r>
      <w:proofErr w:type="spellEnd"/>
      <w:r w:rsidRPr="00F35AFB">
        <w:t xml:space="preserve"> </w:t>
      </w:r>
      <w:r>
        <w:t xml:space="preserve">сільської </w:t>
      </w:r>
      <w:r w:rsidRPr="00F35AFB">
        <w:t xml:space="preserve">ради до </w:t>
      </w:r>
      <w:proofErr w:type="spellStart"/>
      <w:r>
        <w:t>Грушівської</w:t>
      </w:r>
      <w:proofErr w:type="spellEnd"/>
      <w:r w:rsidRPr="00F35AFB">
        <w:t xml:space="preserve"> </w:t>
      </w:r>
      <w:r>
        <w:t xml:space="preserve">сільської </w:t>
      </w:r>
      <w:r w:rsidRPr="00F35AFB">
        <w:t>ї ради (</w:t>
      </w:r>
      <w:r>
        <w:t>с. Грушівка</w:t>
      </w:r>
      <w:r w:rsidR="00F755F0">
        <w:t xml:space="preserve"> вул. Олександра Довженка 16</w:t>
      </w:r>
      <w:r>
        <w:t xml:space="preserve"> Криворізьк</w:t>
      </w:r>
      <w:r w:rsidR="00F755F0">
        <w:t xml:space="preserve">ого району </w:t>
      </w:r>
      <w:proofErr w:type="spellStart"/>
      <w:r w:rsidR="00F755F0">
        <w:t>Дніпроопетровської</w:t>
      </w:r>
      <w:proofErr w:type="spellEnd"/>
      <w:r w:rsidR="00F755F0">
        <w:t xml:space="preserve"> області </w:t>
      </w:r>
      <w:r w:rsidRPr="00F35AFB">
        <w:t>до 1 травня, а для випускників закладів загальної середньої освіти, які на ЗНО здобули 180 – 200 балів  - до 01 вересня (щорічно).</w:t>
      </w:r>
    </w:p>
    <w:p w14:paraId="0F92CF3C" w14:textId="348A64C9" w:rsidR="00F35AFB" w:rsidRPr="00F35AFB" w:rsidRDefault="00F35AFB" w:rsidP="00F35AFB">
      <w:r w:rsidRPr="00F35AFB">
        <w:t xml:space="preserve">2. Після 1 травня  (1 вересня) відділу освіти </w:t>
      </w:r>
      <w:proofErr w:type="spellStart"/>
      <w:r w:rsidR="00F755F0">
        <w:t>Грушівської</w:t>
      </w:r>
      <w:proofErr w:type="spellEnd"/>
      <w:r w:rsidR="00F755F0" w:rsidRPr="00F35AFB">
        <w:t xml:space="preserve"> </w:t>
      </w:r>
      <w:r w:rsidR="00F755F0">
        <w:t xml:space="preserve">сільської </w:t>
      </w:r>
      <w:r w:rsidRPr="00F35AFB">
        <w:t>ради передає документи й матеріали номінантів членам оргкомітету для попереднього ознайомлення.</w:t>
      </w:r>
    </w:p>
    <w:p w14:paraId="0E24E480" w14:textId="628C6BCD" w:rsidR="00F35AFB" w:rsidRPr="00F35AFB" w:rsidRDefault="00F35AFB" w:rsidP="00F35AFB">
      <w:r w:rsidRPr="00F35AFB">
        <w:t xml:space="preserve">3. Відділ освіти </w:t>
      </w:r>
      <w:proofErr w:type="spellStart"/>
      <w:r w:rsidR="00F755F0">
        <w:t>Грушівської</w:t>
      </w:r>
      <w:proofErr w:type="spellEnd"/>
      <w:r w:rsidR="00F755F0" w:rsidRPr="00F35AFB">
        <w:t xml:space="preserve"> </w:t>
      </w:r>
      <w:r w:rsidR="00F755F0">
        <w:t xml:space="preserve">сільської </w:t>
      </w:r>
      <w:r w:rsidRPr="00F35AFB">
        <w:t>ради, як організаційний осередок:</w:t>
      </w:r>
    </w:p>
    <w:p w14:paraId="385EC2B7" w14:textId="1BAD615F" w:rsidR="00F35AFB" w:rsidRPr="00F35AFB" w:rsidRDefault="00F35AFB" w:rsidP="00F35AFB">
      <w:r w:rsidRPr="00F35AFB">
        <w:t>інформує заклади освіти про порядок і терміни подання документів і матеріалів на здобуття премії для обдарованих дітей, учнівської молоді;</w:t>
      </w:r>
    </w:p>
    <w:p w14:paraId="66D35193" w14:textId="77777777" w:rsidR="00F35AFB" w:rsidRPr="00F35AFB" w:rsidRDefault="00F35AFB" w:rsidP="00F35AFB">
      <w:r w:rsidRPr="00F35AFB">
        <w:t>4.  До організаційного осередку на здобуття премії для обдарованих дітей та учнівської молоді подають:</w:t>
      </w:r>
    </w:p>
    <w:p w14:paraId="53ED5BF4" w14:textId="4E480025" w:rsidR="00F35AFB" w:rsidRPr="00F35AFB" w:rsidRDefault="00F35AFB" w:rsidP="00F35AFB">
      <w:r w:rsidRPr="00F35AFB">
        <w:t xml:space="preserve">клопотання на ім’я </w:t>
      </w:r>
      <w:r w:rsidR="00356FB6">
        <w:t xml:space="preserve">голови </w:t>
      </w:r>
      <w:proofErr w:type="spellStart"/>
      <w:r w:rsidR="00F755F0">
        <w:t>Грушівської</w:t>
      </w:r>
      <w:proofErr w:type="spellEnd"/>
      <w:r w:rsidR="00F755F0" w:rsidRPr="00F35AFB">
        <w:t xml:space="preserve"> </w:t>
      </w:r>
      <w:r w:rsidR="00F755F0">
        <w:t xml:space="preserve">сільської  </w:t>
      </w:r>
      <w:r w:rsidRPr="00F35AFB">
        <w:t>ради, завірене підписом керівника та печаткою, про висунення кандидатури (кандидатур) на здобуття премії;</w:t>
      </w:r>
    </w:p>
    <w:p w14:paraId="53ED7A87" w14:textId="77777777" w:rsidR="00F35AFB" w:rsidRPr="00F35AFB" w:rsidRDefault="00F35AFB" w:rsidP="00F35AFB">
      <w:r w:rsidRPr="00F35AFB">
        <w:t>довідку-подання із закладу освіти чи культури, де навчається претендент. </w:t>
      </w:r>
    </w:p>
    <w:p w14:paraId="5882738B" w14:textId="77777777" w:rsidR="00F35AFB" w:rsidRPr="00F35AFB" w:rsidRDefault="00F35AFB" w:rsidP="00F35AFB">
      <w:r w:rsidRPr="00F35AFB">
        <w:t>У довідці висвітлюються досягнення номінанта;</w:t>
      </w:r>
    </w:p>
    <w:p w14:paraId="1F9787EB" w14:textId="77777777" w:rsidR="00F35AFB" w:rsidRPr="00F35AFB" w:rsidRDefault="00F35AFB" w:rsidP="00F35AFB">
      <w:r w:rsidRPr="00F35AFB">
        <w:t>копії підтверджуючих документів (грамоти, дипломи та інше) щодо досягнутих успіхів в олімпіадах, конкурсах, турнірах та змаганнях.</w:t>
      </w:r>
    </w:p>
    <w:p w14:paraId="134615D8" w14:textId="47D64251" w:rsidR="00F35AFB" w:rsidRPr="00F35AFB" w:rsidRDefault="00F35AFB" w:rsidP="00F35AFB">
      <w:r w:rsidRPr="00F35AFB">
        <w:t xml:space="preserve">5. Виплата щорічної грошової премії проводиться за рішенням виконавчого комітету </w:t>
      </w:r>
      <w:proofErr w:type="spellStart"/>
      <w:r w:rsidR="00F755F0">
        <w:t>Грушівської</w:t>
      </w:r>
      <w:proofErr w:type="spellEnd"/>
      <w:r w:rsidR="00F755F0" w:rsidRPr="00F35AFB">
        <w:t xml:space="preserve"> </w:t>
      </w:r>
      <w:r w:rsidR="00F755F0">
        <w:t xml:space="preserve">сільської </w:t>
      </w:r>
      <w:r w:rsidRPr="00F35AFB">
        <w:t>ради. </w:t>
      </w:r>
    </w:p>
    <w:p w14:paraId="02C0C049" w14:textId="367442EE" w:rsidR="00F35AFB" w:rsidRPr="00F35AFB" w:rsidRDefault="00F35AFB" w:rsidP="00F35AFB">
      <w:r w:rsidRPr="00F35AFB">
        <w:t xml:space="preserve">Підставою, для виплати щорічної грошової премії, окрім визначених </w:t>
      </w:r>
      <w:proofErr w:type="spellStart"/>
      <w:r w:rsidRPr="00F35AFB">
        <w:t>пп</w:t>
      </w:r>
      <w:proofErr w:type="spellEnd"/>
      <w:r w:rsidRPr="00F35AFB">
        <w:t xml:space="preserve">. 1-4 пункту 5 цього Положення є заява одного з батьків (опікунів, піклувальників) на ім’я </w:t>
      </w:r>
      <w:r w:rsidR="00356FB6">
        <w:t>сільського</w:t>
      </w:r>
      <w:r w:rsidRPr="00F35AFB">
        <w:t xml:space="preserve"> голови </w:t>
      </w:r>
      <w:proofErr w:type="spellStart"/>
      <w:r w:rsidR="00F755F0">
        <w:t>Грушівської</w:t>
      </w:r>
      <w:proofErr w:type="spellEnd"/>
      <w:r w:rsidR="00F755F0" w:rsidRPr="00F35AFB">
        <w:t xml:space="preserve"> </w:t>
      </w:r>
      <w:r w:rsidR="00F755F0">
        <w:t xml:space="preserve">сільської </w:t>
      </w:r>
      <w:r w:rsidRPr="00F35AFB">
        <w:t>ради подана з наступними документами: копія паспорта та реєстраційного номеру облікової картки платника податків, копія свідоцтва про народження дитини, номер розрахункового рахунку, відкритий у філії банку.</w:t>
      </w:r>
    </w:p>
    <w:p w14:paraId="379D6891" w14:textId="77777777" w:rsidR="00F35AFB" w:rsidRPr="00F35AFB" w:rsidRDefault="00F35AFB" w:rsidP="00F35AFB">
      <w:r w:rsidRPr="00F35AFB">
        <w:t>5. Заключні положення</w:t>
      </w:r>
    </w:p>
    <w:p w14:paraId="2CC1576C" w14:textId="253865BA" w:rsidR="00F35AFB" w:rsidRPr="00F35AFB" w:rsidRDefault="00F35AFB" w:rsidP="00F35AFB">
      <w:r w:rsidRPr="00F35AFB">
        <w:t>Досягнення нагороджених переможців- призерів відповідних конкурсів оприлюднюються через засоби масової інформації та Інтернет ресурси.</w:t>
      </w:r>
    </w:p>
    <w:p w14:paraId="61DDCDD5" w14:textId="77777777" w:rsidR="00E30D38" w:rsidRDefault="00E30D38"/>
    <w:p w14:paraId="152E4E68" w14:textId="77777777" w:rsidR="00E30D38" w:rsidRDefault="00E30D38"/>
    <w:p w14:paraId="69158694" w14:textId="39A1866F" w:rsidR="00E021AF" w:rsidRPr="00F35AFB" w:rsidRDefault="00E30D38">
      <w:pPr>
        <w:rPr>
          <w:b/>
          <w:bCs/>
        </w:rPr>
      </w:pPr>
      <w:r>
        <w:t xml:space="preserve">      </w:t>
      </w:r>
      <w:proofErr w:type="spellStart"/>
      <w:r w:rsidR="008D2992">
        <w:t>Грушівський</w:t>
      </w:r>
      <w:proofErr w:type="spellEnd"/>
      <w:r w:rsidR="008D2992">
        <w:t xml:space="preserve"> с</w:t>
      </w:r>
      <w:r w:rsidR="00F755F0">
        <w:t xml:space="preserve">ільський </w:t>
      </w:r>
      <w:r w:rsidR="008D2992">
        <w:t>г</w:t>
      </w:r>
      <w:r w:rsidR="00F755F0">
        <w:t xml:space="preserve">олова                                          </w:t>
      </w:r>
      <w:r w:rsidR="00013EB7">
        <w:t xml:space="preserve">        </w:t>
      </w:r>
      <w:r w:rsidR="00F755F0">
        <w:t>Сергій МАРИНЕНКО</w:t>
      </w:r>
    </w:p>
    <w:sectPr w:rsidR="00E021AF" w:rsidRPr="00F35A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11"/>
    <w:rsid w:val="00013EB7"/>
    <w:rsid w:val="00356FB6"/>
    <w:rsid w:val="00402D31"/>
    <w:rsid w:val="005618DD"/>
    <w:rsid w:val="008D2992"/>
    <w:rsid w:val="00B762DE"/>
    <w:rsid w:val="00C22E33"/>
    <w:rsid w:val="00D20735"/>
    <w:rsid w:val="00D70A11"/>
    <w:rsid w:val="00E021AF"/>
    <w:rsid w:val="00E30D38"/>
    <w:rsid w:val="00F16653"/>
    <w:rsid w:val="00F35AFB"/>
    <w:rsid w:val="00F755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69C3"/>
  <w15:chartTrackingRefBased/>
  <w15:docId w15:val="{E43F68AC-B922-46EF-8394-17A13145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70A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70A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70A1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70A1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70A1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70A1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70A1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70A1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70A1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0A1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70A1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70A1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70A1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70A1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70A1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70A11"/>
    <w:rPr>
      <w:rFonts w:eastAsiaTheme="majorEastAsia" w:cstheme="majorBidi"/>
      <w:color w:val="595959" w:themeColor="text1" w:themeTint="A6"/>
    </w:rPr>
  </w:style>
  <w:style w:type="character" w:customStyle="1" w:styleId="80">
    <w:name w:val="Заголовок 8 Знак"/>
    <w:basedOn w:val="a0"/>
    <w:link w:val="8"/>
    <w:uiPriority w:val="9"/>
    <w:semiHidden/>
    <w:rsid w:val="00D70A1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70A11"/>
    <w:rPr>
      <w:rFonts w:eastAsiaTheme="majorEastAsia" w:cstheme="majorBidi"/>
      <w:color w:val="272727" w:themeColor="text1" w:themeTint="D8"/>
    </w:rPr>
  </w:style>
  <w:style w:type="paragraph" w:styleId="a3">
    <w:name w:val="Title"/>
    <w:basedOn w:val="a"/>
    <w:next w:val="a"/>
    <w:link w:val="a4"/>
    <w:uiPriority w:val="10"/>
    <w:qFormat/>
    <w:rsid w:val="00D70A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70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A1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70A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70A11"/>
    <w:pPr>
      <w:spacing w:before="160"/>
      <w:jc w:val="center"/>
    </w:pPr>
    <w:rPr>
      <w:i/>
      <w:iCs/>
      <w:color w:val="404040" w:themeColor="text1" w:themeTint="BF"/>
    </w:rPr>
  </w:style>
  <w:style w:type="character" w:customStyle="1" w:styleId="22">
    <w:name w:val="Цитата 2 Знак"/>
    <w:basedOn w:val="a0"/>
    <w:link w:val="21"/>
    <w:uiPriority w:val="29"/>
    <w:rsid w:val="00D70A11"/>
    <w:rPr>
      <w:i/>
      <w:iCs/>
      <w:color w:val="404040" w:themeColor="text1" w:themeTint="BF"/>
    </w:rPr>
  </w:style>
  <w:style w:type="paragraph" w:styleId="a7">
    <w:name w:val="List Paragraph"/>
    <w:basedOn w:val="a"/>
    <w:uiPriority w:val="34"/>
    <w:qFormat/>
    <w:rsid w:val="00D70A11"/>
    <w:pPr>
      <w:ind w:left="720"/>
      <w:contextualSpacing/>
    </w:pPr>
  </w:style>
  <w:style w:type="character" w:styleId="a8">
    <w:name w:val="Intense Emphasis"/>
    <w:basedOn w:val="a0"/>
    <w:uiPriority w:val="21"/>
    <w:qFormat/>
    <w:rsid w:val="00D70A11"/>
    <w:rPr>
      <w:i/>
      <w:iCs/>
      <w:color w:val="0F4761" w:themeColor="accent1" w:themeShade="BF"/>
    </w:rPr>
  </w:style>
  <w:style w:type="paragraph" w:styleId="a9">
    <w:name w:val="Intense Quote"/>
    <w:basedOn w:val="a"/>
    <w:next w:val="a"/>
    <w:link w:val="aa"/>
    <w:uiPriority w:val="30"/>
    <w:qFormat/>
    <w:rsid w:val="00D70A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70A11"/>
    <w:rPr>
      <w:i/>
      <w:iCs/>
      <w:color w:val="0F4761" w:themeColor="accent1" w:themeShade="BF"/>
    </w:rPr>
  </w:style>
  <w:style w:type="character" w:styleId="ab">
    <w:name w:val="Intense Reference"/>
    <w:basedOn w:val="a0"/>
    <w:uiPriority w:val="32"/>
    <w:qFormat/>
    <w:rsid w:val="00D70A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152522">
      <w:bodyDiv w:val="1"/>
      <w:marLeft w:val="0"/>
      <w:marRight w:val="0"/>
      <w:marTop w:val="0"/>
      <w:marBottom w:val="0"/>
      <w:divBdr>
        <w:top w:val="none" w:sz="0" w:space="0" w:color="auto"/>
        <w:left w:val="none" w:sz="0" w:space="0" w:color="auto"/>
        <w:bottom w:val="none" w:sz="0" w:space="0" w:color="auto"/>
        <w:right w:val="none" w:sz="0" w:space="0" w:color="auto"/>
      </w:divBdr>
    </w:div>
    <w:div w:id="167877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2728</Words>
  <Characters>15555</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 Гайдай</dc:creator>
  <cp:keywords/>
  <dc:description/>
  <cp:lastModifiedBy>ПК-1</cp:lastModifiedBy>
  <cp:revision>3</cp:revision>
  <dcterms:created xsi:type="dcterms:W3CDTF">2025-07-15T11:26:00Z</dcterms:created>
  <dcterms:modified xsi:type="dcterms:W3CDTF">2025-07-15T13:22:00Z</dcterms:modified>
</cp:coreProperties>
</file>