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C534B" w14:textId="77777777" w:rsidR="00591B4D" w:rsidRPr="00E77074" w:rsidRDefault="00591B4D" w:rsidP="00591B4D">
      <w:pPr>
        <w:spacing w:before="67" w:line="220" w:lineRule="exact"/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074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ПОЯСНЮВАЛЬНА </w:t>
      </w:r>
    </w:p>
    <w:p w14:paraId="25C42669" w14:textId="77777777" w:rsidR="00591B4D" w:rsidRDefault="00591B4D" w:rsidP="00591B4D">
      <w:pPr>
        <w:spacing w:before="67" w:line="220" w:lineRule="exact"/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024C87" w14:textId="77777777" w:rsidR="00591B4D" w:rsidRPr="00E77074" w:rsidRDefault="00591B4D" w:rsidP="00591B4D">
      <w:pPr>
        <w:spacing w:before="67" w:line="220" w:lineRule="exact"/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074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до  бюджету </w:t>
      </w:r>
      <w:proofErr w:type="spellStart"/>
      <w:r w:rsidRPr="00E77074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E77074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територіальної громади </w:t>
      </w:r>
    </w:p>
    <w:p w14:paraId="003ED4B4" w14:textId="689D86C3" w:rsidR="00591B4D" w:rsidRPr="00E77074" w:rsidRDefault="00591B4D" w:rsidP="00591B4D">
      <w:pPr>
        <w:spacing w:before="67" w:line="220" w:lineRule="exact"/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074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202</w:t>
      </w:r>
      <w:r w:rsidR="00E83342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E77074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</w:t>
      </w:r>
    </w:p>
    <w:p w14:paraId="0572A209" w14:textId="77777777" w:rsidR="00591B4D" w:rsidRDefault="00591B4D" w:rsidP="00591B4D">
      <w:pPr>
        <w:ind w:firstLine="540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07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9BEDFEE" w14:textId="236111BF" w:rsidR="00591B4D" w:rsidRPr="00B736FF" w:rsidRDefault="00591B4D" w:rsidP="00591B4D">
      <w:pPr>
        <w:ind w:firstLine="54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Розрахунки до бюджету </w:t>
      </w:r>
      <w:proofErr w:type="spellStart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територіальної громади на 202</w:t>
      </w:r>
      <w:r w:rsidR="00E83342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ґрунтуються на положеннях Конституції України, Бюджетного та Податкового кодексів України, постанови Кабінету Міністрів України від 11.03.2022 року № 252 «Про деякі питання  формування і виконання місцевих бюджетів у період воєнного стану». </w:t>
      </w:r>
    </w:p>
    <w:p w14:paraId="4AA17933" w14:textId="05252C31" w:rsidR="00591B4D" w:rsidRPr="00B736FF" w:rsidRDefault="00591B4D" w:rsidP="00591B4D">
      <w:pPr>
        <w:widowControl w:val="0"/>
        <w:tabs>
          <w:tab w:val="left" w:pos="900"/>
        </w:tabs>
        <w:jc w:val="both"/>
        <w:textAlignment w:val="baseline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Складання  бюджету </w:t>
      </w:r>
      <w:proofErr w:type="spellStart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 територіальної громади на 202</w:t>
      </w:r>
      <w:r w:rsidR="00B77D43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здійснювалось з дотриманням вимог Бюджетного та Податкового кодексів України з урахуванням прийнятих законодавчих змін.</w:t>
      </w:r>
    </w:p>
    <w:p w14:paraId="2FB374FB" w14:textId="3900B3BC" w:rsidR="00591B4D" w:rsidRPr="00B736FF" w:rsidRDefault="00591B4D" w:rsidP="00591B4D">
      <w:pPr>
        <w:widowControl w:val="0"/>
        <w:tabs>
          <w:tab w:val="left" w:pos="900"/>
        </w:tabs>
        <w:jc w:val="both"/>
        <w:textAlignment w:val="baseline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 визначенні доходів </w:t>
      </w:r>
      <w:proofErr w:type="spellStart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територіальної громади на 202</w:t>
      </w:r>
      <w:r w:rsidR="00B77D43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враховано:</w:t>
      </w:r>
    </w:p>
    <w:p w14:paraId="129B7C15" w14:textId="69A0252A" w:rsidR="00591B4D" w:rsidRPr="00B736FF" w:rsidRDefault="00591B4D" w:rsidP="00591B4D">
      <w:pPr>
        <w:numPr>
          <w:ilvl w:val="0"/>
          <w:numId w:val="1"/>
        </w:numPr>
        <w:spacing w:line="252" w:lineRule="auto"/>
        <w:jc w:val="both"/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фактичне виконання дох</w:t>
      </w:r>
      <w:r w:rsidR="007F159B"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</w:t>
      </w:r>
      <w:r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дної частини бюджету </w:t>
      </w:r>
      <w:proofErr w:type="spellStart"/>
      <w:r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 територіальної громади протягом 202</w:t>
      </w:r>
      <w:r w:rsidR="00B77D43"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B77D43"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років;</w:t>
      </w:r>
    </w:p>
    <w:p w14:paraId="71F3DC43" w14:textId="628B09A5" w:rsidR="00591B4D" w:rsidRPr="00B736FF" w:rsidRDefault="00591B4D" w:rsidP="00591B4D">
      <w:pPr>
        <w:widowControl w:val="0"/>
        <w:numPr>
          <w:ilvl w:val="0"/>
          <w:numId w:val="1"/>
        </w:numPr>
        <w:tabs>
          <w:tab w:val="left" w:pos="900"/>
        </w:tabs>
        <w:jc w:val="both"/>
        <w:textAlignment w:val="baseline"/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норми Бюджетного та Податкового кодексів України з урахуванням внесених змін, рішення  сільської ради про встановлення місцевих податків та зборів на 202</w:t>
      </w:r>
      <w:r w:rsidR="00B77D43"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рік;</w:t>
      </w:r>
    </w:p>
    <w:p w14:paraId="3355DDBE" w14:textId="3FBEBB69" w:rsidR="00591B4D" w:rsidRPr="00B736FF" w:rsidRDefault="00591B4D" w:rsidP="00591B4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i/>
          <w:iCs/>
          <w:color w:val="000000" w:themeColor="text1"/>
          <w:lang w:val="uk-UA"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Видаткову частину бюджету </w:t>
      </w:r>
      <w:proofErr w:type="spellStart"/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 територіальної громади на 202</w:t>
      </w:r>
      <w:r w:rsidR="00B77D43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визначено, виходячи із наявних можливостей ресурсної частини бюджету. Видатки заплановано на забезпечення належного  функціонування  установ соціально-культурної сфери, гарантованого соціального захисту мешканців громади.</w:t>
      </w:r>
    </w:p>
    <w:p w14:paraId="00288EFB" w14:textId="2E372F3C" w:rsidR="00591B4D" w:rsidRPr="00B736FF" w:rsidRDefault="00591B4D" w:rsidP="00591B4D">
      <w:pP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бюджеті </w:t>
      </w:r>
      <w:proofErr w:type="spellStart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 територіальної громади на 202</w:t>
      </w:r>
      <w:r w:rsidR="00B77D43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збережено принцип соціальної спрямованості: соціально захищені видатки становлять </w:t>
      </w:r>
      <w:r w:rsidR="007F159B"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42,2 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% (</w:t>
      </w:r>
      <w:r w:rsidR="007F159B"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21,4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млн</w:t>
      </w:r>
      <w:r w:rsidR="007F159B"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гривень). </w:t>
      </w:r>
    </w:p>
    <w:p w14:paraId="2F01D534" w14:textId="77777777" w:rsidR="00591B4D" w:rsidRDefault="00591B4D" w:rsidP="00591B4D">
      <w:pPr>
        <w:rPr>
          <w:color w:val="002060"/>
          <w:sz w:val="28"/>
          <w:szCs w:val="28"/>
        </w:rPr>
      </w:pPr>
    </w:p>
    <w:p w14:paraId="72BB03B3" w14:textId="0A02F00D" w:rsidR="00591B4D" w:rsidRDefault="00591B4D" w:rsidP="00591B4D">
      <w:pPr>
        <w:pStyle w:val="a5"/>
        <w:spacing w:line="240" w:lineRule="auto"/>
        <w:ind w:righ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Дох</w:t>
      </w:r>
      <w:r w:rsidR="007F159B">
        <w:rPr>
          <w:rFonts w:ascii="Times New Roman" w:hAnsi="Times New Roman"/>
          <w:b/>
          <w:color w:val="000000"/>
          <w:sz w:val="28"/>
          <w:szCs w:val="28"/>
        </w:rPr>
        <w:t>і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дна частина бюджету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Грушівської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сільської територіальної громади  на 202</w:t>
      </w:r>
      <w:r w:rsidR="00B77D43">
        <w:rPr>
          <w:rFonts w:ascii="Times New Roman" w:hAnsi="Times New Roman"/>
          <w:b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рік</w:t>
      </w:r>
    </w:p>
    <w:p w14:paraId="0B89DD32" w14:textId="77777777" w:rsidR="00591B4D" w:rsidRDefault="00591B4D" w:rsidP="00591B4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42F781AF" w14:textId="3F130992" w:rsidR="00591B4D" w:rsidRPr="00B736FF" w:rsidRDefault="00591B4D" w:rsidP="00591B4D">
      <w:pPr>
        <w:jc w:val="both"/>
        <w:rPr>
          <w:bCs/>
        </w:rPr>
      </w:pPr>
      <w:r>
        <w:rPr>
          <w:sz w:val="28"/>
          <w:szCs w:val="28"/>
        </w:rPr>
        <w:t xml:space="preserve">         </w:t>
      </w:r>
      <w:r w:rsidRPr="00B736FF">
        <w:rPr>
          <w:bCs/>
        </w:rPr>
        <w:t>Прогнозні показники дох</w:t>
      </w:r>
      <w:r w:rsidR="007F159B" w:rsidRPr="00B736FF">
        <w:rPr>
          <w:bCs/>
        </w:rPr>
        <w:t>і</w:t>
      </w:r>
      <w:r w:rsidRPr="00B736FF">
        <w:rPr>
          <w:bCs/>
        </w:rPr>
        <w:t xml:space="preserve">дної частини бюджету </w:t>
      </w:r>
      <w:proofErr w:type="spellStart"/>
      <w:r w:rsidRPr="00B736FF">
        <w:rPr>
          <w:bCs/>
        </w:rPr>
        <w:t>Грушівської</w:t>
      </w:r>
      <w:proofErr w:type="spellEnd"/>
      <w:r w:rsidRPr="00B736FF">
        <w:rPr>
          <w:bCs/>
        </w:rPr>
        <w:t xml:space="preserve"> сільської територіальної громади  на 202</w:t>
      </w:r>
      <w:r w:rsidR="00B77D43" w:rsidRPr="00B736FF">
        <w:rPr>
          <w:bCs/>
        </w:rPr>
        <w:t>6</w:t>
      </w:r>
      <w:r w:rsidRPr="00B736FF">
        <w:rPr>
          <w:bCs/>
        </w:rPr>
        <w:t xml:space="preserve"> рік розроблено на базі </w:t>
      </w:r>
      <w:r w:rsidR="00C34B91" w:rsidRPr="00B736FF">
        <w:rPr>
          <w:bCs/>
        </w:rPr>
        <w:t xml:space="preserve">Постанови Кабінету Міністрів України від 28.06.2024 № 751 «Про схвалення Бюджетної декларації на 2025–2027 роки», </w:t>
      </w:r>
      <w:r w:rsidRPr="00B736FF">
        <w:rPr>
          <w:bCs/>
        </w:rPr>
        <w:t xml:space="preserve">норм Податкового та Бюджетного кодексів України та інших законодавчих актів, фактичних надходжень у поточному та попередніх бюджетних періодах, рішенням виконавчого комітету </w:t>
      </w:r>
      <w:proofErr w:type="spellStart"/>
      <w:r w:rsidRPr="00B736FF">
        <w:rPr>
          <w:bCs/>
        </w:rPr>
        <w:t>Грушівської</w:t>
      </w:r>
      <w:proofErr w:type="spellEnd"/>
      <w:r w:rsidRPr="00B736FF">
        <w:rPr>
          <w:bCs/>
        </w:rPr>
        <w:t xml:space="preserve"> сільської ради </w:t>
      </w:r>
      <w:r w:rsidRPr="00B736FF">
        <w:rPr>
          <w:bCs/>
          <w:color w:val="000000" w:themeColor="text1"/>
        </w:rPr>
        <w:t xml:space="preserve">№ </w:t>
      </w:r>
      <w:r w:rsidR="00B77D43" w:rsidRPr="00B736FF">
        <w:rPr>
          <w:bCs/>
          <w:color w:val="000000" w:themeColor="text1"/>
        </w:rPr>
        <w:t>608</w:t>
      </w:r>
      <w:r w:rsidRPr="00B736FF">
        <w:rPr>
          <w:bCs/>
          <w:color w:val="000000" w:themeColor="text1"/>
        </w:rPr>
        <w:t xml:space="preserve"> від </w:t>
      </w:r>
      <w:r w:rsidR="009533EB" w:rsidRPr="00B736FF">
        <w:rPr>
          <w:bCs/>
          <w:color w:val="000000" w:themeColor="text1"/>
        </w:rPr>
        <w:t>0</w:t>
      </w:r>
      <w:r w:rsidR="00B77D43" w:rsidRPr="00B736FF">
        <w:rPr>
          <w:bCs/>
          <w:color w:val="000000" w:themeColor="text1"/>
        </w:rPr>
        <w:t>8</w:t>
      </w:r>
      <w:r w:rsidRPr="00B736FF">
        <w:rPr>
          <w:bCs/>
          <w:color w:val="000000" w:themeColor="text1"/>
        </w:rPr>
        <w:t xml:space="preserve"> липня 202</w:t>
      </w:r>
      <w:r w:rsidR="00B77D43" w:rsidRPr="00B736FF">
        <w:rPr>
          <w:bCs/>
          <w:color w:val="000000" w:themeColor="text1"/>
        </w:rPr>
        <w:t>5</w:t>
      </w:r>
      <w:r w:rsidRPr="00B736FF">
        <w:rPr>
          <w:bCs/>
          <w:color w:val="000000" w:themeColor="text1"/>
        </w:rPr>
        <w:t xml:space="preserve"> року </w:t>
      </w:r>
      <w:r w:rsidRPr="00B736FF">
        <w:rPr>
          <w:bCs/>
        </w:rPr>
        <w:t xml:space="preserve">про встановлення місцевих податків і зборів, ураховуючи при цьому чинні ставки оподаткування та нормативи зарахування загальнодержавних податків до місцевого бюджету. </w:t>
      </w:r>
    </w:p>
    <w:p w14:paraId="2C36EB18" w14:textId="4AB8DFEE" w:rsidR="00591B4D" w:rsidRPr="00B736FF" w:rsidRDefault="00591B4D" w:rsidP="00591B4D">
      <w:pPr>
        <w:jc w:val="both"/>
      </w:pPr>
      <w:r w:rsidRPr="00B736FF">
        <w:t xml:space="preserve">    З урахуванням зазначеного прогнозний обсяг  доходів сільського бюджету на 202</w:t>
      </w:r>
      <w:r w:rsidR="00B77D43" w:rsidRPr="00B736FF">
        <w:t>6</w:t>
      </w:r>
      <w:r w:rsidRPr="00B736FF">
        <w:t xml:space="preserve"> рік з урахуванням міжбюджетних трансфертів обраховано в сумі  </w:t>
      </w:r>
      <w:r w:rsidR="00465926" w:rsidRPr="00B736FF">
        <w:t>50 715,5</w:t>
      </w:r>
      <w:r w:rsidRPr="00B736FF">
        <w:t xml:space="preserve"> тис. грн.,  в тому числі міжбюджетні трансферти – </w:t>
      </w:r>
      <w:r w:rsidR="00465926" w:rsidRPr="00B736FF">
        <w:t>19 703,3</w:t>
      </w:r>
      <w:r w:rsidRPr="00B736FF">
        <w:t xml:space="preserve"> тис. грн, доходи загального фонду – </w:t>
      </w:r>
      <w:r w:rsidR="00B77D43" w:rsidRPr="00B736FF">
        <w:rPr>
          <w:color w:val="000000" w:themeColor="text1"/>
        </w:rPr>
        <w:t>31</w:t>
      </w:r>
      <w:r w:rsidR="009533EB" w:rsidRPr="00B736FF">
        <w:rPr>
          <w:color w:val="000000" w:themeColor="text1"/>
        </w:rPr>
        <w:t xml:space="preserve"> 000,0</w:t>
      </w:r>
      <w:r w:rsidRPr="00B736FF">
        <w:rPr>
          <w:color w:val="000000" w:themeColor="text1"/>
        </w:rPr>
        <w:t xml:space="preserve"> </w:t>
      </w:r>
      <w:r w:rsidRPr="00B736FF">
        <w:t xml:space="preserve">тис. грн, спеціального фонду – </w:t>
      </w:r>
      <w:r w:rsidR="00125D03" w:rsidRPr="00B736FF">
        <w:t>12,2</w:t>
      </w:r>
      <w:r w:rsidRPr="00B736FF">
        <w:t xml:space="preserve"> тис. грн.  </w:t>
      </w:r>
    </w:p>
    <w:p w14:paraId="51E5CD5C" w14:textId="6DEA86B6" w:rsidR="00591B4D" w:rsidRPr="00B736FF" w:rsidRDefault="00591B4D" w:rsidP="00591B4D">
      <w:pPr>
        <w:jc w:val="both"/>
      </w:pPr>
      <w:r w:rsidRPr="00B736FF">
        <w:rPr>
          <w:b/>
        </w:rPr>
        <w:t xml:space="preserve">    Власні доходи загального фонду</w:t>
      </w:r>
      <w:r w:rsidRPr="00B736FF">
        <w:t xml:space="preserve"> бюджету </w:t>
      </w:r>
      <w:proofErr w:type="spellStart"/>
      <w:r w:rsidRPr="00B736FF">
        <w:t>Грушівської</w:t>
      </w:r>
      <w:proofErr w:type="spellEnd"/>
      <w:r w:rsidRPr="00B736FF">
        <w:t xml:space="preserve"> сільської територіальної громади у 202</w:t>
      </w:r>
      <w:r w:rsidR="00B77D43" w:rsidRPr="00B736FF">
        <w:t>6</w:t>
      </w:r>
      <w:r w:rsidRPr="00B736FF">
        <w:t xml:space="preserve"> році  затверджено  у сумі </w:t>
      </w:r>
      <w:r w:rsidR="00B77D43" w:rsidRPr="00B736FF">
        <w:rPr>
          <w:color w:val="000000" w:themeColor="text1"/>
        </w:rPr>
        <w:t>31</w:t>
      </w:r>
      <w:r w:rsidR="009533EB" w:rsidRPr="00B736FF">
        <w:rPr>
          <w:color w:val="000000" w:themeColor="text1"/>
        </w:rPr>
        <w:t> 000,0</w:t>
      </w:r>
      <w:r w:rsidRPr="00B736FF">
        <w:rPr>
          <w:color w:val="000000" w:themeColor="text1"/>
        </w:rPr>
        <w:t xml:space="preserve"> </w:t>
      </w:r>
      <w:r w:rsidRPr="00B736FF">
        <w:t xml:space="preserve">тис. гривень, що на </w:t>
      </w:r>
      <w:r w:rsidR="009533EB" w:rsidRPr="00B736FF">
        <w:t>3 610,7</w:t>
      </w:r>
      <w:r w:rsidRPr="00B736FF">
        <w:t xml:space="preserve"> тис. гривень або на </w:t>
      </w:r>
      <w:r w:rsidR="00B77D43" w:rsidRPr="00B736FF">
        <w:t xml:space="preserve">9,7 </w:t>
      </w:r>
      <w:r w:rsidRPr="00B736FF">
        <w:t xml:space="preserve">% </w:t>
      </w:r>
      <w:r w:rsidR="007C5217" w:rsidRPr="00B736FF">
        <w:t>більше</w:t>
      </w:r>
      <w:r w:rsidRPr="00B736FF">
        <w:t xml:space="preserve"> уточненого річного плану на 202</w:t>
      </w:r>
      <w:r w:rsidR="00B77D43" w:rsidRPr="00B736FF">
        <w:t>5</w:t>
      </w:r>
      <w:r w:rsidRPr="00B736FF">
        <w:t xml:space="preserve"> рік.</w:t>
      </w:r>
    </w:p>
    <w:p w14:paraId="780433DC" w14:textId="738833ED" w:rsidR="00591B4D" w:rsidRPr="00B736FF" w:rsidRDefault="00591B4D" w:rsidP="00591B4D">
      <w:pPr>
        <w:jc w:val="both"/>
      </w:pPr>
      <w:r w:rsidRPr="00B736FF">
        <w:t xml:space="preserve">    Основним джерелом наповнення дох</w:t>
      </w:r>
      <w:r w:rsidR="00D503A0" w:rsidRPr="00B736FF">
        <w:t>і</w:t>
      </w:r>
      <w:r w:rsidRPr="00B736FF">
        <w:t xml:space="preserve">дної частини загального фонду бюджету громади є </w:t>
      </w:r>
      <w:r w:rsidRPr="00B736FF">
        <w:rPr>
          <w:b/>
        </w:rPr>
        <w:t>податок на доходи фізичних осіб</w:t>
      </w:r>
      <w:r w:rsidRPr="00B736FF">
        <w:t xml:space="preserve">, питома вага якого в доходах загального фонду становить </w:t>
      </w:r>
      <w:r w:rsidR="00E766AC" w:rsidRPr="00B736FF">
        <w:t>53,</w:t>
      </w:r>
      <w:r w:rsidR="00D55F26" w:rsidRPr="00B736FF">
        <w:t>2</w:t>
      </w:r>
      <w:r w:rsidRPr="00B736FF">
        <w:t xml:space="preserve">%. Надходження даного податку  обраховані в сумі </w:t>
      </w:r>
      <w:r w:rsidR="00756E18" w:rsidRPr="00B736FF">
        <w:t>15 876,4</w:t>
      </w:r>
      <w:r w:rsidRPr="00B736FF">
        <w:t xml:space="preserve"> </w:t>
      </w:r>
      <w:r w:rsidRPr="00B736FF">
        <w:rPr>
          <w:lang w:bidi="te-IN"/>
        </w:rPr>
        <w:t>тис. грн, що на </w:t>
      </w:r>
      <w:r w:rsidR="00756E18" w:rsidRPr="00B736FF">
        <w:rPr>
          <w:lang w:bidi="te-IN"/>
        </w:rPr>
        <w:t>1 382,3</w:t>
      </w:r>
      <w:r w:rsidRPr="00B736FF">
        <w:rPr>
          <w:lang w:bidi="te-IN"/>
        </w:rPr>
        <w:t xml:space="preserve"> тис. грн, або на </w:t>
      </w:r>
      <w:r w:rsidR="00756E18" w:rsidRPr="00B736FF">
        <w:rPr>
          <w:lang w:bidi="te-IN"/>
        </w:rPr>
        <w:t>9,5</w:t>
      </w:r>
      <w:r w:rsidR="00E766AC" w:rsidRPr="00B736FF">
        <w:rPr>
          <w:lang w:bidi="te-IN"/>
        </w:rPr>
        <w:t xml:space="preserve"> </w:t>
      </w:r>
      <w:r w:rsidRPr="00B736FF">
        <w:rPr>
          <w:lang w:bidi="te-IN"/>
        </w:rPr>
        <w:t xml:space="preserve">% </w:t>
      </w:r>
      <w:r w:rsidR="007C5217" w:rsidRPr="00B736FF">
        <w:rPr>
          <w:lang w:bidi="te-IN"/>
        </w:rPr>
        <w:t>більше</w:t>
      </w:r>
      <w:r w:rsidRPr="00B736FF">
        <w:rPr>
          <w:lang w:bidi="te-IN"/>
        </w:rPr>
        <w:t xml:space="preserve"> уточненого плану у 202</w:t>
      </w:r>
      <w:r w:rsidR="00756E18" w:rsidRPr="00B736FF">
        <w:rPr>
          <w:lang w:bidi="te-IN"/>
        </w:rPr>
        <w:t>5</w:t>
      </w:r>
      <w:r w:rsidRPr="00B736FF">
        <w:rPr>
          <w:lang w:bidi="te-IN"/>
        </w:rPr>
        <w:t xml:space="preserve"> році.</w:t>
      </w:r>
      <w:r w:rsidR="00E766AC" w:rsidRPr="00B736FF">
        <w:rPr>
          <w:lang w:bidi="te-IN"/>
        </w:rPr>
        <w:t xml:space="preserve"> </w:t>
      </w:r>
    </w:p>
    <w:p w14:paraId="54467F46" w14:textId="4B3CF98B" w:rsidR="00591B4D" w:rsidRPr="00B736FF" w:rsidRDefault="00591B4D" w:rsidP="00591B4D">
      <w:pPr>
        <w:jc w:val="both"/>
      </w:pPr>
      <w:r w:rsidRPr="00B736FF">
        <w:rPr>
          <w:b/>
        </w:rPr>
        <w:t xml:space="preserve">    </w:t>
      </w:r>
      <w:r w:rsidR="00D432E7" w:rsidRPr="00B736FF">
        <w:rPr>
          <w:b/>
        </w:rPr>
        <w:t xml:space="preserve">Рентна плата та плата за використання інших природних ресурсів </w:t>
      </w:r>
      <w:r w:rsidRPr="00B736FF">
        <w:t>заплановано в сумі</w:t>
      </w:r>
      <w:r w:rsidR="00D432E7" w:rsidRPr="00B736FF">
        <w:t xml:space="preserve"> </w:t>
      </w:r>
      <w:r w:rsidR="00756E18" w:rsidRPr="00B736FF">
        <w:t>74,1</w:t>
      </w:r>
      <w:r w:rsidRPr="00B736FF">
        <w:t xml:space="preserve"> тис. грн. </w:t>
      </w:r>
      <w:r w:rsidR="009A6CD0" w:rsidRPr="00B736FF">
        <w:t xml:space="preserve">, що на </w:t>
      </w:r>
      <w:r w:rsidR="00756E18" w:rsidRPr="00B736FF">
        <w:t>3,5</w:t>
      </w:r>
      <w:r w:rsidR="009A6CD0" w:rsidRPr="00B736FF">
        <w:t xml:space="preserve"> тис. грн або </w:t>
      </w:r>
      <w:r w:rsidR="00756E18" w:rsidRPr="00B736FF">
        <w:t>5</w:t>
      </w:r>
      <w:r w:rsidR="00D432E7" w:rsidRPr="00B736FF">
        <w:t xml:space="preserve"> </w:t>
      </w:r>
      <w:r w:rsidR="009A6CD0" w:rsidRPr="00B736FF">
        <w:t xml:space="preserve">% </w:t>
      </w:r>
      <w:r w:rsidR="00756E18" w:rsidRPr="00B736FF">
        <w:t xml:space="preserve">більше </w:t>
      </w:r>
      <w:r w:rsidR="009A6CD0" w:rsidRPr="00B736FF">
        <w:t xml:space="preserve">уточненого річного плану на </w:t>
      </w:r>
      <w:r w:rsidRPr="00B736FF">
        <w:t>202</w:t>
      </w:r>
      <w:r w:rsidR="00756E18" w:rsidRPr="00B736FF">
        <w:t>5</w:t>
      </w:r>
      <w:r w:rsidRPr="00B736FF">
        <w:t xml:space="preserve"> р</w:t>
      </w:r>
      <w:r w:rsidR="009A6CD0" w:rsidRPr="00B736FF">
        <w:t>ік</w:t>
      </w:r>
      <w:r w:rsidRPr="00B736FF">
        <w:t xml:space="preserve">. </w:t>
      </w:r>
    </w:p>
    <w:p w14:paraId="2F8D801D" w14:textId="7D3E1971" w:rsidR="001D454F" w:rsidRPr="00B736FF" w:rsidRDefault="001D454F" w:rsidP="00591B4D">
      <w:pPr>
        <w:jc w:val="both"/>
        <w:rPr>
          <w:color w:val="000000"/>
        </w:rPr>
      </w:pPr>
      <w:r w:rsidRPr="00B736FF">
        <w:rPr>
          <w:color w:val="000000"/>
        </w:rPr>
        <w:lastRenderedPageBreak/>
        <w:t xml:space="preserve">    Прогнозні надходження </w:t>
      </w:r>
      <w:r w:rsidRPr="00B736FF">
        <w:rPr>
          <w:b/>
          <w:color w:val="000000"/>
        </w:rPr>
        <w:t xml:space="preserve">акцизного податку з вироблених в Україні підакцизних товарів (продукції) </w:t>
      </w:r>
      <w:r w:rsidRPr="00B736FF">
        <w:rPr>
          <w:color w:val="000000"/>
        </w:rPr>
        <w:t xml:space="preserve">визначені згідно з чинним законодавством та відповідно до темпів щомісячних надходжень поточного року  обраховано в сумі </w:t>
      </w:r>
      <w:r w:rsidR="00756E18" w:rsidRPr="00B736FF">
        <w:rPr>
          <w:color w:val="000000"/>
        </w:rPr>
        <w:t>11,0</w:t>
      </w:r>
      <w:r w:rsidRPr="00B736FF">
        <w:rPr>
          <w:color w:val="000000"/>
        </w:rPr>
        <w:t xml:space="preserve"> тис. гривень. </w:t>
      </w:r>
    </w:p>
    <w:p w14:paraId="6278B0A6" w14:textId="5262FCFC" w:rsidR="001D454F" w:rsidRPr="00B736FF" w:rsidRDefault="001D454F" w:rsidP="00591B4D">
      <w:pPr>
        <w:jc w:val="both"/>
      </w:pPr>
      <w:r w:rsidRPr="00B736FF">
        <w:rPr>
          <w:b/>
          <w:bCs/>
        </w:rPr>
        <w:t xml:space="preserve">    </w:t>
      </w:r>
      <w:r w:rsidRPr="00B736FF">
        <w:rPr>
          <w:color w:val="000000"/>
        </w:rPr>
        <w:t xml:space="preserve">Прогнозні надходження </w:t>
      </w:r>
      <w:r w:rsidR="00BD3AE7" w:rsidRPr="00B736FF">
        <w:rPr>
          <w:b/>
          <w:color w:val="000000"/>
        </w:rPr>
        <w:t>а</w:t>
      </w:r>
      <w:r w:rsidRPr="00B736FF">
        <w:rPr>
          <w:b/>
          <w:color w:val="000000"/>
        </w:rPr>
        <w:t>кцизн</w:t>
      </w:r>
      <w:r w:rsidR="00BD3AE7" w:rsidRPr="00B736FF">
        <w:rPr>
          <w:b/>
          <w:color w:val="000000"/>
        </w:rPr>
        <w:t>ого</w:t>
      </w:r>
      <w:r w:rsidRPr="00B736FF">
        <w:rPr>
          <w:b/>
          <w:color w:val="000000"/>
        </w:rPr>
        <w:t xml:space="preserve"> податк</w:t>
      </w:r>
      <w:r w:rsidR="00BD3AE7" w:rsidRPr="00B736FF">
        <w:rPr>
          <w:b/>
          <w:color w:val="000000"/>
        </w:rPr>
        <w:t>у</w:t>
      </w:r>
      <w:r w:rsidRPr="00B736FF">
        <w:rPr>
          <w:b/>
          <w:color w:val="000000"/>
        </w:rPr>
        <w:t xml:space="preserve"> з реалізації суб`єктами господарювання роздрібної торгівлі підакцизних товарів</w:t>
      </w:r>
      <w:r w:rsidR="00BD3AE7" w:rsidRPr="00B736FF">
        <w:rPr>
          <w:b/>
          <w:color w:val="000000"/>
        </w:rPr>
        <w:t xml:space="preserve"> </w:t>
      </w:r>
      <w:r w:rsidRPr="00B736FF">
        <w:rPr>
          <w:color w:val="000000"/>
        </w:rPr>
        <w:t xml:space="preserve">визначені згідно з чинним законодавством та відповідно до темпів щомісячних надходжень поточного року  обраховано в сумі </w:t>
      </w:r>
      <w:r w:rsidR="00756E18" w:rsidRPr="00B736FF">
        <w:rPr>
          <w:color w:val="000000"/>
        </w:rPr>
        <w:t>80,0</w:t>
      </w:r>
      <w:r w:rsidRPr="00B736FF">
        <w:rPr>
          <w:color w:val="000000"/>
        </w:rPr>
        <w:t xml:space="preserve"> тис. гривень. </w:t>
      </w:r>
      <w:r w:rsidRPr="00B736FF">
        <w:rPr>
          <w:b/>
          <w:bCs/>
        </w:rPr>
        <w:t xml:space="preserve">      </w:t>
      </w:r>
    </w:p>
    <w:p w14:paraId="4B1DC185" w14:textId="488D8141" w:rsidR="00591B4D" w:rsidRPr="00B736FF" w:rsidRDefault="00591B4D" w:rsidP="00591B4D">
      <w:pPr>
        <w:jc w:val="both"/>
        <w:rPr>
          <w:color w:val="000000"/>
        </w:rPr>
      </w:pPr>
      <w:r w:rsidRPr="00B736FF">
        <w:t xml:space="preserve">   </w:t>
      </w:r>
      <w:r w:rsidRPr="00B736FF">
        <w:rPr>
          <w:color w:val="000000"/>
        </w:rPr>
        <w:t xml:space="preserve">Прогнозні надходження </w:t>
      </w:r>
      <w:r w:rsidRPr="00B736FF">
        <w:rPr>
          <w:b/>
          <w:color w:val="000000"/>
        </w:rPr>
        <w:t>акцизного податку з реалізації суб’єктами господарювання роздрібної торгівлі підакцизних товарів</w:t>
      </w:r>
      <w:r w:rsidRPr="00B736FF">
        <w:rPr>
          <w:color w:val="000000"/>
        </w:rPr>
        <w:t xml:space="preserve"> обраховано в сумі </w:t>
      </w:r>
      <w:r w:rsidR="00756E18" w:rsidRPr="00B736FF">
        <w:rPr>
          <w:color w:val="000000" w:themeColor="text1"/>
        </w:rPr>
        <w:t>359,0</w:t>
      </w:r>
      <w:r w:rsidR="00BD3AE7" w:rsidRPr="00B736FF">
        <w:rPr>
          <w:color w:val="000000" w:themeColor="text1"/>
        </w:rPr>
        <w:t xml:space="preserve"> тис. грн</w:t>
      </w:r>
      <w:r w:rsidR="00D432E7" w:rsidRPr="00B736FF">
        <w:rPr>
          <w:color w:val="000000" w:themeColor="text1"/>
        </w:rPr>
        <w:t xml:space="preserve">, що на </w:t>
      </w:r>
      <w:r w:rsidR="00756E18" w:rsidRPr="00B736FF">
        <w:rPr>
          <w:color w:val="000000" w:themeColor="text1"/>
        </w:rPr>
        <w:t>50,9</w:t>
      </w:r>
      <w:r w:rsidR="00D432E7" w:rsidRPr="00B736FF">
        <w:rPr>
          <w:color w:val="000000" w:themeColor="text1"/>
        </w:rPr>
        <w:t xml:space="preserve"> </w:t>
      </w:r>
      <w:proofErr w:type="spellStart"/>
      <w:r w:rsidR="00D432E7" w:rsidRPr="00B736FF">
        <w:rPr>
          <w:color w:val="000000" w:themeColor="text1"/>
        </w:rPr>
        <w:t>тис.грн</w:t>
      </w:r>
      <w:proofErr w:type="spellEnd"/>
      <w:r w:rsidR="00D432E7" w:rsidRPr="00B736FF">
        <w:rPr>
          <w:color w:val="000000" w:themeColor="text1"/>
        </w:rPr>
        <w:t xml:space="preserve"> або </w:t>
      </w:r>
      <w:r w:rsidR="00756E18" w:rsidRPr="00B736FF">
        <w:rPr>
          <w:color w:val="000000" w:themeColor="text1"/>
        </w:rPr>
        <w:t>16,5</w:t>
      </w:r>
      <w:r w:rsidR="00D432E7" w:rsidRPr="00B736FF">
        <w:rPr>
          <w:color w:val="000000" w:themeColor="text1"/>
        </w:rPr>
        <w:t xml:space="preserve"> </w:t>
      </w:r>
      <w:r w:rsidR="00BD3AE7" w:rsidRPr="00B736FF">
        <w:rPr>
          <w:color w:val="000000" w:themeColor="text1"/>
        </w:rPr>
        <w:t>% більше уточненого річного плану на 202</w:t>
      </w:r>
      <w:r w:rsidR="00756E18" w:rsidRPr="00B736FF">
        <w:rPr>
          <w:color w:val="000000" w:themeColor="text1"/>
        </w:rPr>
        <w:t>5</w:t>
      </w:r>
      <w:r w:rsidR="00BD3AE7" w:rsidRPr="00B736FF">
        <w:rPr>
          <w:color w:val="000000" w:themeColor="text1"/>
        </w:rPr>
        <w:t xml:space="preserve"> рік.</w:t>
      </w:r>
      <w:r w:rsidR="00F30E3E" w:rsidRPr="00B736FF">
        <w:rPr>
          <w:b/>
          <w:bCs/>
          <w:color w:val="000000" w:themeColor="text1"/>
        </w:rPr>
        <w:t xml:space="preserve"> </w:t>
      </w:r>
    </w:p>
    <w:p w14:paraId="4F95F6C3" w14:textId="77A488FB" w:rsidR="00591B4D" w:rsidRPr="00B736FF" w:rsidRDefault="00591B4D" w:rsidP="00591B4D">
      <w:pPr>
        <w:jc w:val="both"/>
        <w:rPr>
          <w:iCs/>
          <w:snapToGrid w:val="0"/>
          <w:color w:val="000000"/>
        </w:rPr>
      </w:pPr>
      <w:r w:rsidRPr="00B736FF">
        <w:rPr>
          <w:b/>
          <w:bCs/>
        </w:rPr>
        <w:t xml:space="preserve">      </w:t>
      </w:r>
      <w:r w:rsidRPr="00B736FF">
        <w:rPr>
          <w:b/>
          <w:bCs/>
          <w:iCs/>
          <w:snapToGrid w:val="0"/>
          <w:color w:val="000000"/>
        </w:rPr>
        <w:t>Земельного податку</w:t>
      </w:r>
      <w:r w:rsidRPr="00B736FF">
        <w:rPr>
          <w:bCs/>
          <w:iCs/>
          <w:snapToGrid w:val="0"/>
          <w:color w:val="000000"/>
        </w:rPr>
        <w:t xml:space="preserve"> </w:t>
      </w:r>
      <w:r w:rsidRPr="00B736FF">
        <w:rPr>
          <w:iCs/>
          <w:snapToGrid w:val="0"/>
          <w:color w:val="000000"/>
        </w:rPr>
        <w:t>до  бюджету громади у 202</w:t>
      </w:r>
      <w:r w:rsidR="00756E18" w:rsidRPr="00B736FF">
        <w:rPr>
          <w:iCs/>
          <w:snapToGrid w:val="0"/>
          <w:color w:val="000000"/>
        </w:rPr>
        <w:t>6</w:t>
      </w:r>
      <w:r w:rsidRPr="00B736FF">
        <w:rPr>
          <w:iCs/>
          <w:snapToGrid w:val="0"/>
          <w:color w:val="000000"/>
        </w:rPr>
        <w:t xml:space="preserve"> році</w:t>
      </w:r>
      <w:r w:rsidRPr="00B736FF">
        <w:rPr>
          <w:bCs/>
          <w:iCs/>
          <w:snapToGrid w:val="0"/>
          <w:color w:val="000000"/>
        </w:rPr>
        <w:t xml:space="preserve"> прогнозується в сумі </w:t>
      </w:r>
      <w:r w:rsidR="00756E18" w:rsidRPr="00B736FF">
        <w:rPr>
          <w:bCs/>
          <w:iCs/>
          <w:snapToGrid w:val="0"/>
          <w:color w:val="000000"/>
        </w:rPr>
        <w:t>4 619,4</w:t>
      </w:r>
      <w:r w:rsidRPr="00B736FF">
        <w:rPr>
          <w:b/>
          <w:bCs/>
          <w:iCs/>
          <w:snapToGrid w:val="0"/>
          <w:color w:val="000000"/>
        </w:rPr>
        <w:t xml:space="preserve"> </w:t>
      </w:r>
      <w:r w:rsidRPr="00B736FF">
        <w:rPr>
          <w:bCs/>
          <w:iCs/>
          <w:snapToGrid w:val="0"/>
          <w:color w:val="000000"/>
        </w:rPr>
        <w:t xml:space="preserve">тис. грн. </w:t>
      </w:r>
      <w:r w:rsidRPr="00B736FF">
        <w:rPr>
          <w:iCs/>
          <w:snapToGrid w:val="0"/>
          <w:color w:val="000000"/>
        </w:rPr>
        <w:t>В порівнянні з</w:t>
      </w:r>
      <w:r w:rsidR="00830935" w:rsidRPr="00B736FF">
        <w:rPr>
          <w:iCs/>
          <w:snapToGrid w:val="0"/>
          <w:color w:val="000000"/>
        </w:rPr>
        <w:t xml:space="preserve"> уточненим річним планом</w:t>
      </w:r>
      <w:r w:rsidRPr="00B736FF">
        <w:rPr>
          <w:iCs/>
          <w:snapToGrid w:val="0"/>
          <w:color w:val="000000"/>
        </w:rPr>
        <w:t xml:space="preserve"> 202</w:t>
      </w:r>
      <w:r w:rsidR="00756E18" w:rsidRPr="00B736FF">
        <w:rPr>
          <w:iCs/>
          <w:snapToGrid w:val="0"/>
          <w:color w:val="000000"/>
        </w:rPr>
        <w:t>5</w:t>
      </w:r>
      <w:r w:rsidRPr="00B736FF">
        <w:rPr>
          <w:iCs/>
          <w:snapToGrid w:val="0"/>
          <w:color w:val="000000"/>
        </w:rPr>
        <w:t xml:space="preserve"> рок</w:t>
      </w:r>
      <w:r w:rsidR="00830935" w:rsidRPr="00B736FF">
        <w:rPr>
          <w:iCs/>
          <w:snapToGrid w:val="0"/>
          <w:color w:val="000000"/>
        </w:rPr>
        <w:t>у</w:t>
      </w:r>
      <w:r w:rsidRPr="00B736FF">
        <w:rPr>
          <w:iCs/>
          <w:snapToGrid w:val="0"/>
          <w:color w:val="000000"/>
        </w:rPr>
        <w:t xml:space="preserve"> показник </w:t>
      </w:r>
      <w:r w:rsidR="00830935" w:rsidRPr="00B736FF">
        <w:rPr>
          <w:iCs/>
          <w:snapToGrid w:val="0"/>
          <w:color w:val="000000"/>
        </w:rPr>
        <w:t>збільшився</w:t>
      </w:r>
      <w:r w:rsidRPr="00B736FF">
        <w:rPr>
          <w:iCs/>
          <w:snapToGrid w:val="0"/>
          <w:color w:val="000000"/>
        </w:rPr>
        <w:t xml:space="preserve"> на </w:t>
      </w:r>
      <w:r w:rsidR="00756E18" w:rsidRPr="00B736FF">
        <w:rPr>
          <w:iCs/>
          <w:snapToGrid w:val="0"/>
          <w:color w:val="000000"/>
        </w:rPr>
        <w:t>370,0</w:t>
      </w:r>
      <w:r w:rsidRPr="00B736FF">
        <w:rPr>
          <w:iCs/>
          <w:snapToGrid w:val="0"/>
          <w:color w:val="000000"/>
        </w:rPr>
        <w:t xml:space="preserve"> тис. грн(</w:t>
      </w:r>
      <w:r w:rsidR="00756E18" w:rsidRPr="00B736FF">
        <w:rPr>
          <w:iCs/>
          <w:snapToGrid w:val="0"/>
          <w:color w:val="000000"/>
        </w:rPr>
        <w:t>8,7</w:t>
      </w:r>
      <w:r w:rsidRPr="00B736FF">
        <w:rPr>
          <w:iCs/>
          <w:snapToGrid w:val="0"/>
          <w:color w:val="000000"/>
        </w:rPr>
        <w:t>%)</w:t>
      </w:r>
      <w:r w:rsidR="00830935" w:rsidRPr="00B736FF">
        <w:rPr>
          <w:iCs/>
          <w:snapToGrid w:val="0"/>
          <w:color w:val="000000"/>
        </w:rPr>
        <w:t>.</w:t>
      </w:r>
      <w:r w:rsidRPr="00B736FF">
        <w:rPr>
          <w:iCs/>
          <w:snapToGrid w:val="0"/>
          <w:color w:val="000000"/>
        </w:rPr>
        <w:t xml:space="preserve"> </w:t>
      </w:r>
    </w:p>
    <w:p w14:paraId="472882D0" w14:textId="6CB2FAA6" w:rsidR="00591B4D" w:rsidRPr="00B736FF" w:rsidRDefault="00591B4D" w:rsidP="00C54F68">
      <w:pPr>
        <w:jc w:val="both"/>
        <w:rPr>
          <w:b/>
          <w:bCs/>
          <w:color w:val="000000"/>
        </w:rPr>
      </w:pPr>
      <w:r w:rsidRPr="00B736FF">
        <w:rPr>
          <w:iCs/>
          <w:snapToGrid w:val="0"/>
          <w:color w:val="000000"/>
        </w:rPr>
        <w:t xml:space="preserve">      </w:t>
      </w:r>
      <w:r w:rsidRPr="00B736FF">
        <w:rPr>
          <w:b/>
          <w:bCs/>
          <w:iCs/>
          <w:snapToGrid w:val="0"/>
          <w:color w:val="000000"/>
        </w:rPr>
        <w:t>Податок на майно</w:t>
      </w:r>
      <w:r w:rsidRPr="00B736FF">
        <w:rPr>
          <w:bCs/>
          <w:iCs/>
          <w:snapToGrid w:val="0"/>
          <w:color w:val="000000"/>
        </w:rPr>
        <w:t xml:space="preserve"> </w:t>
      </w:r>
      <w:r w:rsidRPr="00B736FF">
        <w:rPr>
          <w:iCs/>
          <w:snapToGrid w:val="0"/>
          <w:color w:val="000000"/>
        </w:rPr>
        <w:t>до  бюджету громади у 202</w:t>
      </w:r>
      <w:r w:rsidR="00830935" w:rsidRPr="00B736FF">
        <w:rPr>
          <w:iCs/>
          <w:snapToGrid w:val="0"/>
          <w:color w:val="000000"/>
        </w:rPr>
        <w:t>5</w:t>
      </w:r>
      <w:r w:rsidRPr="00B736FF">
        <w:rPr>
          <w:iCs/>
          <w:snapToGrid w:val="0"/>
          <w:color w:val="000000"/>
        </w:rPr>
        <w:t xml:space="preserve"> році</w:t>
      </w:r>
      <w:r w:rsidRPr="00B736FF">
        <w:rPr>
          <w:bCs/>
          <w:iCs/>
          <w:snapToGrid w:val="0"/>
          <w:color w:val="000000"/>
        </w:rPr>
        <w:t xml:space="preserve"> прогнозується залучити в сумі </w:t>
      </w:r>
      <w:r w:rsidR="00756E18" w:rsidRPr="00B736FF">
        <w:rPr>
          <w:b/>
          <w:bCs/>
          <w:iCs/>
          <w:snapToGrid w:val="0"/>
          <w:color w:val="000000"/>
        </w:rPr>
        <w:t>473,7</w:t>
      </w:r>
      <w:r w:rsidRPr="00B736FF">
        <w:rPr>
          <w:b/>
          <w:bCs/>
          <w:iCs/>
          <w:snapToGrid w:val="0"/>
          <w:color w:val="000000"/>
        </w:rPr>
        <w:t xml:space="preserve"> тис. грн</w:t>
      </w:r>
      <w:r w:rsidR="00F92D70" w:rsidRPr="00B736FF">
        <w:rPr>
          <w:bCs/>
          <w:iCs/>
          <w:snapToGrid w:val="0"/>
          <w:color w:val="000000"/>
        </w:rPr>
        <w:t xml:space="preserve">, що на </w:t>
      </w:r>
      <w:r w:rsidR="00756E18" w:rsidRPr="00B736FF">
        <w:rPr>
          <w:bCs/>
          <w:iCs/>
          <w:snapToGrid w:val="0"/>
          <w:color w:val="000000"/>
        </w:rPr>
        <w:t>30,1</w:t>
      </w:r>
      <w:r w:rsidR="00F92D70" w:rsidRPr="00B736FF">
        <w:rPr>
          <w:bCs/>
          <w:iCs/>
          <w:snapToGrid w:val="0"/>
          <w:color w:val="000000"/>
        </w:rPr>
        <w:t xml:space="preserve"> </w:t>
      </w:r>
      <w:proofErr w:type="spellStart"/>
      <w:r w:rsidR="00F92D70" w:rsidRPr="00B736FF">
        <w:rPr>
          <w:bCs/>
          <w:iCs/>
          <w:snapToGrid w:val="0"/>
          <w:color w:val="000000"/>
        </w:rPr>
        <w:t>тис.гр</w:t>
      </w:r>
      <w:r w:rsidR="00D503A0" w:rsidRPr="00B736FF">
        <w:rPr>
          <w:bCs/>
          <w:iCs/>
          <w:snapToGrid w:val="0"/>
          <w:color w:val="000000"/>
        </w:rPr>
        <w:t>н</w:t>
      </w:r>
      <w:proofErr w:type="spellEnd"/>
      <w:r w:rsidR="00F92D70" w:rsidRPr="00B736FF">
        <w:rPr>
          <w:bCs/>
          <w:iCs/>
          <w:snapToGrid w:val="0"/>
          <w:color w:val="000000"/>
        </w:rPr>
        <w:t xml:space="preserve"> або на </w:t>
      </w:r>
      <w:r w:rsidR="00756E18" w:rsidRPr="00B736FF">
        <w:rPr>
          <w:bCs/>
          <w:iCs/>
          <w:snapToGrid w:val="0"/>
          <w:color w:val="000000"/>
        </w:rPr>
        <w:t xml:space="preserve">6 </w:t>
      </w:r>
      <w:r w:rsidR="00830935" w:rsidRPr="00B736FF">
        <w:rPr>
          <w:bCs/>
          <w:iCs/>
          <w:snapToGrid w:val="0"/>
          <w:color w:val="000000"/>
        </w:rPr>
        <w:t xml:space="preserve"> </w:t>
      </w:r>
      <w:r w:rsidR="00F92D70" w:rsidRPr="00B736FF">
        <w:rPr>
          <w:bCs/>
          <w:iCs/>
          <w:snapToGrid w:val="0"/>
          <w:color w:val="000000"/>
        </w:rPr>
        <w:t xml:space="preserve">% </w:t>
      </w:r>
      <w:r w:rsidR="00756E18" w:rsidRPr="00B736FF">
        <w:rPr>
          <w:bCs/>
          <w:iCs/>
          <w:snapToGrid w:val="0"/>
          <w:color w:val="000000"/>
        </w:rPr>
        <w:t>менше</w:t>
      </w:r>
      <w:r w:rsidR="00830935" w:rsidRPr="00B736FF">
        <w:rPr>
          <w:bCs/>
          <w:iCs/>
          <w:snapToGrid w:val="0"/>
          <w:color w:val="000000"/>
        </w:rPr>
        <w:t xml:space="preserve"> </w:t>
      </w:r>
      <w:r w:rsidR="00F92D70" w:rsidRPr="00B736FF">
        <w:rPr>
          <w:bCs/>
          <w:iCs/>
          <w:snapToGrid w:val="0"/>
          <w:color w:val="000000"/>
        </w:rPr>
        <w:t>уточненого річного плану на</w:t>
      </w:r>
      <w:r w:rsidRPr="00B736FF">
        <w:rPr>
          <w:iCs/>
          <w:snapToGrid w:val="0"/>
          <w:color w:val="000000"/>
        </w:rPr>
        <w:t xml:space="preserve"> 202</w:t>
      </w:r>
      <w:r w:rsidR="00756E18" w:rsidRPr="00B736FF">
        <w:rPr>
          <w:iCs/>
          <w:snapToGrid w:val="0"/>
          <w:color w:val="000000"/>
        </w:rPr>
        <w:t>5</w:t>
      </w:r>
      <w:r w:rsidRPr="00B736FF">
        <w:rPr>
          <w:iCs/>
          <w:snapToGrid w:val="0"/>
          <w:color w:val="000000"/>
        </w:rPr>
        <w:t xml:space="preserve"> р</w:t>
      </w:r>
      <w:r w:rsidR="00F92D70" w:rsidRPr="00B736FF">
        <w:rPr>
          <w:iCs/>
          <w:snapToGrid w:val="0"/>
          <w:color w:val="000000"/>
        </w:rPr>
        <w:t>ік</w:t>
      </w:r>
      <w:r w:rsidRPr="00B736FF">
        <w:rPr>
          <w:iCs/>
          <w:snapToGrid w:val="0"/>
          <w:color w:val="000000"/>
        </w:rPr>
        <w:t>.</w:t>
      </w:r>
      <w:r w:rsidR="00830935" w:rsidRPr="00B736FF">
        <w:rPr>
          <w:iCs/>
          <w:snapToGrid w:val="0"/>
          <w:color w:val="000000"/>
        </w:rPr>
        <w:t xml:space="preserve"> </w:t>
      </w:r>
      <w:r w:rsidR="0089494A" w:rsidRPr="00B736FF">
        <w:rPr>
          <w:iCs/>
          <w:snapToGrid w:val="0"/>
          <w:color w:val="000000"/>
        </w:rPr>
        <w:t>Податок у 2026 році запланований менший, так як у 2025 році надійшло майже 100,5 тис. грн заборгованості за минулі роки (</w:t>
      </w:r>
      <w:r w:rsidR="0089494A" w:rsidRPr="00B736FF">
        <w:rPr>
          <w:iCs/>
          <w:snapToGrid w:val="0"/>
        </w:rPr>
        <w:t xml:space="preserve">Козлов П.Ф. 6,7 </w:t>
      </w:r>
      <w:proofErr w:type="spellStart"/>
      <w:r w:rsidR="0089494A" w:rsidRPr="00B736FF">
        <w:rPr>
          <w:iCs/>
          <w:snapToGrid w:val="0"/>
        </w:rPr>
        <w:t>тис.грн</w:t>
      </w:r>
      <w:proofErr w:type="spellEnd"/>
      <w:r w:rsidR="0089494A" w:rsidRPr="00B736FF">
        <w:rPr>
          <w:iCs/>
          <w:snapToGrid w:val="0"/>
        </w:rPr>
        <w:t xml:space="preserve">, </w:t>
      </w:r>
      <w:proofErr w:type="spellStart"/>
      <w:r w:rsidR="0089494A" w:rsidRPr="00B736FF">
        <w:rPr>
          <w:iCs/>
          <w:snapToGrid w:val="0"/>
        </w:rPr>
        <w:t>Оліяр</w:t>
      </w:r>
      <w:proofErr w:type="spellEnd"/>
      <w:r w:rsidR="0089494A" w:rsidRPr="00B736FF">
        <w:rPr>
          <w:iCs/>
          <w:snapToGrid w:val="0"/>
        </w:rPr>
        <w:t xml:space="preserve"> І.П. 7,1 </w:t>
      </w:r>
      <w:proofErr w:type="spellStart"/>
      <w:r w:rsidR="0089494A" w:rsidRPr="00B736FF">
        <w:rPr>
          <w:iCs/>
          <w:snapToGrid w:val="0"/>
        </w:rPr>
        <w:t>тис.грн</w:t>
      </w:r>
      <w:proofErr w:type="spellEnd"/>
      <w:r w:rsidR="0089494A" w:rsidRPr="00B736FF">
        <w:rPr>
          <w:iCs/>
          <w:snapToGrid w:val="0"/>
        </w:rPr>
        <w:t xml:space="preserve">, </w:t>
      </w:r>
      <w:proofErr w:type="spellStart"/>
      <w:r w:rsidR="0089494A" w:rsidRPr="00B736FF">
        <w:rPr>
          <w:iCs/>
          <w:snapToGrid w:val="0"/>
        </w:rPr>
        <w:t>Погосян</w:t>
      </w:r>
      <w:proofErr w:type="spellEnd"/>
      <w:r w:rsidR="0089494A" w:rsidRPr="00B736FF">
        <w:rPr>
          <w:iCs/>
          <w:snapToGrid w:val="0"/>
        </w:rPr>
        <w:t xml:space="preserve"> В.Г.</w:t>
      </w:r>
      <w:r w:rsidR="00D503A0" w:rsidRPr="00B736FF">
        <w:rPr>
          <w:iCs/>
          <w:snapToGrid w:val="0"/>
        </w:rPr>
        <w:t xml:space="preserve"> </w:t>
      </w:r>
      <w:r w:rsidR="0089494A" w:rsidRPr="00B736FF">
        <w:rPr>
          <w:iCs/>
          <w:snapToGrid w:val="0"/>
        </w:rPr>
        <w:t xml:space="preserve">7,3 </w:t>
      </w:r>
      <w:proofErr w:type="spellStart"/>
      <w:r w:rsidR="0089494A" w:rsidRPr="00B736FF">
        <w:rPr>
          <w:iCs/>
          <w:snapToGrid w:val="0"/>
        </w:rPr>
        <w:t>тис.грн</w:t>
      </w:r>
      <w:proofErr w:type="spellEnd"/>
      <w:r w:rsidR="0089494A" w:rsidRPr="00B736FF">
        <w:rPr>
          <w:iCs/>
          <w:snapToGrid w:val="0"/>
        </w:rPr>
        <w:t xml:space="preserve">, Шилов В.А. 33,7 </w:t>
      </w:r>
      <w:proofErr w:type="spellStart"/>
      <w:r w:rsidR="0089494A" w:rsidRPr="00B736FF">
        <w:rPr>
          <w:iCs/>
          <w:snapToGrid w:val="0"/>
        </w:rPr>
        <w:t>тис.грн</w:t>
      </w:r>
      <w:proofErr w:type="spellEnd"/>
      <w:r w:rsidR="0089494A" w:rsidRPr="00B736FF">
        <w:rPr>
          <w:iCs/>
          <w:snapToGrid w:val="0"/>
        </w:rPr>
        <w:t xml:space="preserve">, Калько 9,6 </w:t>
      </w:r>
      <w:proofErr w:type="spellStart"/>
      <w:r w:rsidR="0089494A" w:rsidRPr="00B736FF">
        <w:rPr>
          <w:iCs/>
          <w:snapToGrid w:val="0"/>
        </w:rPr>
        <w:t>тис.грн</w:t>
      </w:r>
      <w:proofErr w:type="spellEnd"/>
      <w:r w:rsidR="0089494A" w:rsidRPr="00B736FF">
        <w:rPr>
          <w:iCs/>
          <w:snapToGrid w:val="0"/>
        </w:rPr>
        <w:t xml:space="preserve">. Білий 31,1 </w:t>
      </w:r>
      <w:proofErr w:type="spellStart"/>
      <w:r w:rsidR="0089494A" w:rsidRPr="00B736FF">
        <w:rPr>
          <w:iCs/>
          <w:snapToGrid w:val="0"/>
        </w:rPr>
        <w:t>тис.грн</w:t>
      </w:r>
      <w:proofErr w:type="spellEnd"/>
      <w:r w:rsidR="0089494A" w:rsidRPr="00B736FF">
        <w:rPr>
          <w:iCs/>
          <w:snapToGrid w:val="0"/>
        </w:rPr>
        <w:t xml:space="preserve">, Дроздов 5,0 </w:t>
      </w:r>
      <w:proofErr w:type="spellStart"/>
      <w:r w:rsidR="0089494A" w:rsidRPr="00B736FF">
        <w:rPr>
          <w:iCs/>
          <w:snapToGrid w:val="0"/>
        </w:rPr>
        <w:t>тис.грн</w:t>
      </w:r>
      <w:proofErr w:type="spellEnd"/>
      <w:r w:rsidR="0089494A" w:rsidRPr="00B736FF">
        <w:rPr>
          <w:iCs/>
          <w:snapToGrid w:val="0"/>
        </w:rPr>
        <w:t>)</w:t>
      </w:r>
    </w:p>
    <w:p w14:paraId="782F3595" w14:textId="65C772D8" w:rsidR="00591B4D" w:rsidRPr="00B736FF" w:rsidRDefault="00591B4D" w:rsidP="00C54F68">
      <w:pPr>
        <w:ind w:firstLine="851"/>
        <w:jc w:val="both"/>
        <w:rPr>
          <w:iCs/>
          <w:snapToGrid w:val="0"/>
          <w:color w:val="000000" w:themeColor="text1"/>
        </w:rPr>
      </w:pPr>
      <w:r w:rsidRPr="00B736FF">
        <w:rPr>
          <w:bCs/>
          <w:iCs/>
          <w:snapToGrid w:val="0"/>
          <w:color w:val="000000"/>
        </w:rPr>
        <w:t>Прогнозна</w:t>
      </w:r>
      <w:r w:rsidRPr="00B736FF">
        <w:rPr>
          <w:iCs/>
          <w:snapToGrid w:val="0"/>
          <w:color w:val="000000"/>
        </w:rPr>
        <w:t xml:space="preserve"> сума надходжень </w:t>
      </w:r>
      <w:r w:rsidRPr="00B736FF">
        <w:rPr>
          <w:b/>
          <w:bCs/>
          <w:iCs/>
          <w:snapToGrid w:val="0"/>
          <w:color w:val="000000"/>
        </w:rPr>
        <w:t>єдиного податку</w:t>
      </w:r>
      <w:r w:rsidRPr="00B736FF">
        <w:rPr>
          <w:iCs/>
          <w:snapToGrid w:val="0"/>
          <w:color w:val="000000"/>
        </w:rPr>
        <w:t xml:space="preserve"> на </w:t>
      </w:r>
      <w:r w:rsidRPr="00B736FF">
        <w:rPr>
          <w:bCs/>
          <w:iCs/>
          <w:snapToGrid w:val="0"/>
          <w:color w:val="000000"/>
        </w:rPr>
        <w:t>202</w:t>
      </w:r>
      <w:r w:rsidR="00756E18" w:rsidRPr="00B736FF">
        <w:rPr>
          <w:bCs/>
          <w:iCs/>
          <w:snapToGrid w:val="0"/>
          <w:color w:val="000000"/>
        </w:rPr>
        <w:t>6</w:t>
      </w:r>
      <w:r w:rsidRPr="00B736FF">
        <w:rPr>
          <w:bCs/>
          <w:iCs/>
          <w:snapToGrid w:val="0"/>
          <w:color w:val="000000"/>
        </w:rPr>
        <w:t xml:space="preserve"> рік </w:t>
      </w:r>
      <w:r w:rsidRPr="00B736FF">
        <w:rPr>
          <w:iCs/>
          <w:snapToGrid w:val="0"/>
          <w:color w:val="000000"/>
        </w:rPr>
        <w:t xml:space="preserve">становить                                 </w:t>
      </w:r>
      <w:r w:rsidR="00756E18" w:rsidRPr="00B736FF">
        <w:rPr>
          <w:b/>
          <w:iCs/>
          <w:snapToGrid w:val="0"/>
          <w:color w:val="000000"/>
        </w:rPr>
        <w:t>9 300,9</w:t>
      </w:r>
      <w:r w:rsidRPr="00B736FF">
        <w:rPr>
          <w:b/>
          <w:iCs/>
          <w:snapToGrid w:val="0"/>
          <w:color w:val="000000"/>
        </w:rPr>
        <w:t xml:space="preserve"> т</w:t>
      </w:r>
      <w:r w:rsidRPr="00B736FF">
        <w:rPr>
          <w:b/>
          <w:bCs/>
          <w:iCs/>
          <w:snapToGrid w:val="0"/>
          <w:color w:val="000000"/>
        </w:rPr>
        <w:t>ис. грн</w:t>
      </w:r>
      <w:r w:rsidRPr="00B736FF">
        <w:rPr>
          <w:bCs/>
          <w:iCs/>
          <w:snapToGrid w:val="0"/>
          <w:color w:val="000000"/>
        </w:rPr>
        <w:t>,</w:t>
      </w:r>
      <w:r w:rsidRPr="00B736FF">
        <w:rPr>
          <w:b/>
          <w:bCs/>
          <w:iCs/>
          <w:snapToGrid w:val="0"/>
          <w:color w:val="000000"/>
        </w:rPr>
        <w:t xml:space="preserve"> </w:t>
      </w:r>
      <w:r w:rsidRPr="00B736FF">
        <w:rPr>
          <w:bCs/>
          <w:iCs/>
          <w:snapToGrid w:val="0"/>
          <w:color w:val="000000"/>
        </w:rPr>
        <w:t>п</w:t>
      </w:r>
      <w:r w:rsidRPr="00B736FF">
        <w:rPr>
          <w:iCs/>
          <w:snapToGrid w:val="0"/>
          <w:color w:val="000000"/>
        </w:rPr>
        <w:t xml:space="preserve">итома вага в загальному обсязі власних надходжень – </w:t>
      </w:r>
      <w:r w:rsidR="00756E18" w:rsidRPr="00B736FF">
        <w:rPr>
          <w:iCs/>
          <w:snapToGrid w:val="0"/>
          <w:color w:val="000000"/>
        </w:rPr>
        <w:t xml:space="preserve">30 </w:t>
      </w:r>
      <w:r w:rsidR="00C54F68" w:rsidRPr="00B736FF">
        <w:rPr>
          <w:iCs/>
          <w:snapToGrid w:val="0"/>
          <w:color w:val="000000"/>
        </w:rPr>
        <w:t>%. Показник збільшиться</w:t>
      </w:r>
      <w:r w:rsidR="00C54F68" w:rsidRPr="00B736FF">
        <w:rPr>
          <w:bCs/>
          <w:iCs/>
          <w:snapToGrid w:val="0"/>
          <w:color w:val="000000"/>
        </w:rPr>
        <w:t xml:space="preserve"> на </w:t>
      </w:r>
      <w:r w:rsidR="00631F0F" w:rsidRPr="00B736FF">
        <w:rPr>
          <w:bCs/>
          <w:iCs/>
          <w:snapToGrid w:val="0"/>
          <w:color w:val="000000"/>
        </w:rPr>
        <w:t>1</w:t>
      </w:r>
      <w:r w:rsidR="00756E18" w:rsidRPr="00B736FF">
        <w:rPr>
          <w:bCs/>
          <w:iCs/>
          <w:snapToGrid w:val="0"/>
          <w:color w:val="000000"/>
        </w:rPr>
        <w:t> 209,2</w:t>
      </w:r>
      <w:r w:rsidR="00C54F68" w:rsidRPr="00B736FF">
        <w:rPr>
          <w:bCs/>
          <w:iCs/>
          <w:snapToGrid w:val="0"/>
          <w:color w:val="000000"/>
        </w:rPr>
        <w:t xml:space="preserve"> </w:t>
      </w:r>
      <w:proofErr w:type="spellStart"/>
      <w:r w:rsidR="00C54F68" w:rsidRPr="00B736FF">
        <w:rPr>
          <w:bCs/>
          <w:iCs/>
          <w:snapToGrid w:val="0"/>
          <w:color w:val="000000"/>
        </w:rPr>
        <w:t>тис.грн</w:t>
      </w:r>
      <w:proofErr w:type="spellEnd"/>
      <w:r w:rsidR="00C54F68" w:rsidRPr="00B736FF">
        <w:rPr>
          <w:bCs/>
          <w:iCs/>
          <w:snapToGrid w:val="0"/>
          <w:color w:val="000000"/>
        </w:rPr>
        <w:t xml:space="preserve"> або на </w:t>
      </w:r>
      <w:r w:rsidR="00756E18" w:rsidRPr="00B736FF">
        <w:rPr>
          <w:bCs/>
          <w:iCs/>
          <w:snapToGrid w:val="0"/>
          <w:color w:val="000000"/>
        </w:rPr>
        <w:t>14,9</w:t>
      </w:r>
      <w:r w:rsidR="00C54F68" w:rsidRPr="00B736FF">
        <w:rPr>
          <w:bCs/>
          <w:iCs/>
          <w:snapToGrid w:val="0"/>
          <w:color w:val="000000"/>
        </w:rPr>
        <w:t xml:space="preserve"> % уточненого річного плану на</w:t>
      </w:r>
      <w:r w:rsidR="00C54F68" w:rsidRPr="00B736FF">
        <w:rPr>
          <w:iCs/>
          <w:snapToGrid w:val="0"/>
          <w:color w:val="000000"/>
        </w:rPr>
        <w:t xml:space="preserve"> 202</w:t>
      </w:r>
      <w:r w:rsidR="00756E18" w:rsidRPr="00B736FF">
        <w:rPr>
          <w:iCs/>
          <w:snapToGrid w:val="0"/>
          <w:color w:val="000000"/>
        </w:rPr>
        <w:t>5</w:t>
      </w:r>
      <w:r w:rsidR="00C54F68" w:rsidRPr="00B736FF">
        <w:rPr>
          <w:iCs/>
          <w:snapToGrid w:val="0"/>
          <w:color w:val="000000"/>
        </w:rPr>
        <w:t xml:space="preserve"> рік.</w:t>
      </w:r>
      <w:r w:rsidR="00C54F68" w:rsidRPr="00B736FF">
        <w:rPr>
          <w:iCs/>
          <w:snapToGrid w:val="0"/>
          <w:color w:val="000000" w:themeColor="text1"/>
        </w:rPr>
        <w:t xml:space="preserve"> </w:t>
      </w:r>
    </w:p>
    <w:p w14:paraId="46279508" w14:textId="2F8DB51E" w:rsidR="00591B4D" w:rsidRPr="00B736FF" w:rsidRDefault="00591B4D" w:rsidP="00591B4D">
      <w:pPr>
        <w:ind w:firstLine="851"/>
        <w:jc w:val="both"/>
        <w:rPr>
          <w:iCs/>
          <w:snapToGrid w:val="0"/>
          <w:color w:val="000000" w:themeColor="text1"/>
        </w:rPr>
      </w:pPr>
      <w:r w:rsidRPr="00B736FF">
        <w:rPr>
          <w:bCs/>
          <w:iCs/>
          <w:snapToGrid w:val="0"/>
          <w:color w:val="000000"/>
        </w:rPr>
        <w:t>Прогнозний показник розраховано, виходячи з динаміки надходжень цього податку у 202</w:t>
      </w:r>
      <w:r w:rsidR="00756E18" w:rsidRPr="00B736FF">
        <w:rPr>
          <w:bCs/>
          <w:iCs/>
          <w:snapToGrid w:val="0"/>
          <w:color w:val="000000"/>
        </w:rPr>
        <w:t>5</w:t>
      </w:r>
      <w:r w:rsidRPr="00B736FF">
        <w:rPr>
          <w:bCs/>
          <w:iCs/>
          <w:snapToGrid w:val="0"/>
          <w:color w:val="000000"/>
        </w:rPr>
        <w:t xml:space="preserve"> році, збільшення прожиткового мінімуму для працездатних осіб  для платників I групи, зростання мінімальної заробітної плати </w:t>
      </w:r>
      <w:r w:rsidR="00C54F68" w:rsidRPr="00B736FF">
        <w:rPr>
          <w:bCs/>
          <w:iCs/>
          <w:snapToGrid w:val="0"/>
          <w:color w:val="000000"/>
        </w:rPr>
        <w:t xml:space="preserve">в середньому </w:t>
      </w:r>
      <w:r w:rsidRPr="00B736FF">
        <w:rPr>
          <w:bCs/>
          <w:iCs/>
          <w:snapToGrid w:val="0"/>
          <w:color w:val="000000"/>
        </w:rPr>
        <w:t xml:space="preserve">на </w:t>
      </w:r>
      <w:r w:rsidR="00756E18" w:rsidRPr="00B736FF">
        <w:rPr>
          <w:bCs/>
          <w:iCs/>
          <w:snapToGrid w:val="0"/>
          <w:color w:val="000000"/>
        </w:rPr>
        <w:t xml:space="preserve">8 </w:t>
      </w:r>
      <w:r w:rsidRPr="00B736FF">
        <w:rPr>
          <w:bCs/>
          <w:iCs/>
          <w:snapToGrid w:val="0"/>
          <w:color w:val="000000"/>
        </w:rPr>
        <w:t>%</w:t>
      </w:r>
      <w:r w:rsidR="00C54F68" w:rsidRPr="00B736FF">
        <w:rPr>
          <w:bCs/>
          <w:iCs/>
          <w:snapToGrid w:val="0"/>
          <w:color w:val="000000"/>
        </w:rPr>
        <w:t xml:space="preserve"> та </w:t>
      </w:r>
      <w:r w:rsidRPr="00B736FF">
        <w:rPr>
          <w:bCs/>
          <w:iCs/>
          <w:snapToGrid w:val="0"/>
          <w:color w:val="000000"/>
        </w:rPr>
        <w:t xml:space="preserve"> для платників II групи, індексу споживчих цін на 202</w:t>
      </w:r>
      <w:r w:rsidR="00756E18" w:rsidRPr="00B736FF">
        <w:rPr>
          <w:bCs/>
          <w:iCs/>
          <w:snapToGrid w:val="0"/>
          <w:color w:val="000000"/>
        </w:rPr>
        <w:t>5</w:t>
      </w:r>
      <w:r w:rsidR="00D503A0" w:rsidRPr="00B736FF">
        <w:rPr>
          <w:bCs/>
          <w:iCs/>
          <w:snapToGrid w:val="0"/>
          <w:color w:val="000000"/>
        </w:rPr>
        <w:t xml:space="preserve"> </w:t>
      </w:r>
      <w:r w:rsidRPr="00B736FF">
        <w:rPr>
          <w:bCs/>
          <w:iCs/>
          <w:snapToGrid w:val="0"/>
          <w:color w:val="000000"/>
        </w:rPr>
        <w:t>рік (</w:t>
      </w:r>
      <w:r w:rsidR="00631F0F" w:rsidRPr="00B736FF">
        <w:rPr>
          <w:bCs/>
          <w:iCs/>
          <w:snapToGrid w:val="0"/>
          <w:color w:val="000000"/>
        </w:rPr>
        <w:t>105,</w:t>
      </w:r>
      <w:r w:rsidR="0089494A" w:rsidRPr="00B736FF">
        <w:rPr>
          <w:bCs/>
          <w:iCs/>
          <w:snapToGrid w:val="0"/>
          <w:color w:val="000000"/>
        </w:rPr>
        <w:t>9</w:t>
      </w:r>
      <w:r w:rsidRPr="00B736FF">
        <w:rPr>
          <w:bCs/>
          <w:iCs/>
          <w:snapToGrid w:val="0"/>
          <w:color w:val="000000"/>
        </w:rPr>
        <w:t>%) для платників III групи, динаміки платників цього податку.</w:t>
      </w:r>
      <w:r w:rsidRPr="00B736FF">
        <w:rPr>
          <w:iCs/>
          <w:snapToGrid w:val="0"/>
          <w:color w:val="000000" w:themeColor="text1"/>
        </w:rPr>
        <w:t xml:space="preserve"> </w:t>
      </w:r>
    </w:p>
    <w:p w14:paraId="7E7CC5EB" w14:textId="7A908535" w:rsidR="00591B4D" w:rsidRPr="00B736FF" w:rsidRDefault="00591B4D" w:rsidP="00591B4D">
      <w:pPr>
        <w:widowControl w:val="0"/>
        <w:spacing w:line="264" w:lineRule="auto"/>
        <w:ind w:firstLine="851"/>
        <w:jc w:val="both"/>
        <w:rPr>
          <w:b/>
          <w:iCs/>
          <w:snapToGrid w:val="0"/>
          <w:color w:val="000000"/>
        </w:rPr>
      </w:pPr>
      <w:r w:rsidRPr="00B736FF">
        <w:rPr>
          <w:b/>
          <w:color w:val="000000"/>
        </w:rPr>
        <w:t xml:space="preserve"> </w:t>
      </w:r>
      <w:r w:rsidRPr="00B736FF">
        <w:rPr>
          <w:b/>
          <w:iCs/>
          <w:snapToGrid w:val="0"/>
          <w:color w:val="000000"/>
        </w:rPr>
        <w:t xml:space="preserve">Інших надходжень </w:t>
      </w:r>
      <w:r w:rsidRPr="00B736FF">
        <w:rPr>
          <w:iCs/>
          <w:snapToGrid w:val="0"/>
          <w:color w:val="000000"/>
        </w:rPr>
        <w:t xml:space="preserve">(адміністративні штрафи, плата за надання адміністративних послуг, мито за оформлення паспортів тощо), заплановано до загального фонду бюджету громади в сумі </w:t>
      </w:r>
      <w:r w:rsidR="0089494A" w:rsidRPr="00B736FF">
        <w:rPr>
          <w:b/>
          <w:iCs/>
          <w:snapToGrid w:val="0"/>
          <w:color w:val="000000"/>
        </w:rPr>
        <w:t>141,9</w:t>
      </w:r>
      <w:r w:rsidRPr="00B736FF">
        <w:rPr>
          <w:b/>
          <w:iCs/>
          <w:snapToGrid w:val="0"/>
          <w:color w:val="000000"/>
        </w:rPr>
        <w:t xml:space="preserve"> тис. грн.</w:t>
      </w:r>
    </w:p>
    <w:p w14:paraId="13C1B77E" w14:textId="790D7543" w:rsidR="00591B4D" w:rsidRPr="00B736FF" w:rsidRDefault="00591B4D" w:rsidP="00591B4D">
      <w:pPr>
        <w:widowControl w:val="0"/>
        <w:spacing w:line="264" w:lineRule="auto"/>
        <w:ind w:firstLine="851"/>
        <w:jc w:val="both"/>
        <w:rPr>
          <w:iCs/>
          <w:snapToGrid w:val="0"/>
          <w:color w:val="000000" w:themeColor="text1"/>
        </w:rPr>
      </w:pPr>
      <w:r w:rsidRPr="00B736FF">
        <w:rPr>
          <w:b/>
          <w:iCs/>
          <w:snapToGrid w:val="0"/>
          <w:color w:val="000000" w:themeColor="text1"/>
        </w:rPr>
        <w:t>Міжбюджетних трансфертів</w:t>
      </w:r>
      <w:r w:rsidRPr="00B736FF">
        <w:rPr>
          <w:iCs/>
          <w:snapToGrid w:val="0"/>
          <w:color w:val="000000" w:themeColor="text1"/>
        </w:rPr>
        <w:t xml:space="preserve"> з державного та обласного бюджетів надійде у 202</w:t>
      </w:r>
      <w:r w:rsidR="00162959" w:rsidRPr="00B736FF">
        <w:rPr>
          <w:iCs/>
          <w:snapToGrid w:val="0"/>
          <w:color w:val="000000" w:themeColor="text1"/>
        </w:rPr>
        <w:t>5</w:t>
      </w:r>
      <w:r w:rsidRPr="00B736FF">
        <w:rPr>
          <w:iCs/>
          <w:snapToGrid w:val="0"/>
          <w:color w:val="000000" w:themeColor="text1"/>
        </w:rPr>
        <w:t xml:space="preserve"> році в сумі </w:t>
      </w:r>
      <w:r w:rsidR="00004782" w:rsidRPr="00B736FF">
        <w:rPr>
          <w:b/>
          <w:iCs/>
          <w:snapToGrid w:val="0"/>
          <w:color w:val="000000" w:themeColor="text1"/>
        </w:rPr>
        <w:t>20 869 300</w:t>
      </w:r>
      <w:r w:rsidRPr="00B736FF">
        <w:rPr>
          <w:b/>
          <w:iCs/>
          <w:snapToGrid w:val="0"/>
          <w:color w:val="000000" w:themeColor="text1"/>
        </w:rPr>
        <w:t xml:space="preserve"> грив</w:t>
      </w:r>
      <w:r w:rsidR="00D503A0" w:rsidRPr="00B736FF">
        <w:rPr>
          <w:b/>
          <w:iCs/>
          <w:snapToGrid w:val="0"/>
          <w:color w:val="000000" w:themeColor="text1"/>
        </w:rPr>
        <w:t>ні</w:t>
      </w:r>
      <w:r w:rsidR="00465926" w:rsidRPr="00B736FF">
        <w:rPr>
          <w:iCs/>
          <w:snapToGrid w:val="0"/>
          <w:color w:val="000000" w:themeColor="text1"/>
        </w:rPr>
        <w:t>.</w:t>
      </w:r>
      <w:r w:rsidRPr="00B736FF">
        <w:rPr>
          <w:iCs/>
          <w:snapToGrid w:val="0"/>
          <w:color w:val="000000" w:themeColor="text1"/>
        </w:rPr>
        <w:t xml:space="preserve"> У 202</w:t>
      </w:r>
      <w:r w:rsidR="00004782" w:rsidRPr="00B736FF">
        <w:rPr>
          <w:iCs/>
          <w:snapToGrid w:val="0"/>
          <w:color w:val="000000" w:themeColor="text1"/>
        </w:rPr>
        <w:t>6</w:t>
      </w:r>
      <w:r w:rsidRPr="00B736FF">
        <w:rPr>
          <w:iCs/>
          <w:snapToGrid w:val="0"/>
          <w:color w:val="000000" w:themeColor="text1"/>
        </w:rPr>
        <w:t xml:space="preserve"> році надійдуть такі субвенції та дотації:</w:t>
      </w:r>
    </w:p>
    <w:p w14:paraId="09A91EA4" w14:textId="77777777" w:rsidR="00591B4D" w:rsidRPr="00B736FF" w:rsidRDefault="00591B4D" w:rsidP="00591B4D">
      <w:pPr>
        <w:widowControl w:val="0"/>
        <w:spacing w:line="264" w:lineRule="auto"/>
        <w:ind w:firstLine="708"/>
        <w:jc w:val="both"/>
        <w:rPr>
          <w:iCs/>
          <w:snapToGrid w:val="0"/>
        </w:rPr>
      </w:pPr>
      <w:r w:rsidRPr="00B736FF">
        <w:rPr>
          <w:iCs/>
          <w:snapToGrid w:val="0"/>
        </w:rPr>
        <w:t>з державного бюджету:</w:t>
      </w:r>
    </w:p>
    <w:p w14:paraId="38092018" w14:textId="54A5B8A3" w:rsidR="00591B4D" w:rsidRPr="00B736FF" w:rsidRDefault="00591B4D" w:rsidP="00591B4D">
      <w:pPr>
        <w:widowControl w:val="0"/>
        <w:spacing w:line="264" w:lineRule="auto"/>
        <w:ind w:firstLine="708"/>
        <w:jc w:val="both"/>
        <w:rPr>
          <w:b/>
          <w:iCs/>
          <w:snapToGrid w:val="0"/>
        </w:rPr>
      </w:pPr>
      <w:r w:rsidRPr="00B736FF">
        <w:rPr>
          <w:b/>
          <w:iCs/>
          <w:snapToGrid w:val="0"/>
        </w:rPr>
        <w:t>базова дотація</w:t>
      </w:r>
      <w:r w:rsidRPr="00B736FF">
        <w:rPr>
          <w:iCs/>
          <w:snapToGrid w:val="0"/>
        </w:rPr>
        <w:t xml:space="preserve"> – </w:t>
      </w:r>
      <w:r w:rsidR="00F5081D" w:rsidRPr="00B736FF">
        <w:rPr>
          <w:b/>
          <w:iCs/>
          <w:snapToGrid w:val="0"/>
        </w:rPr>
        <w:t>17 833,5</w:t>
      </w:r>
      <w:r w:rsidRPr="00B736FF">
        <w:rPr>
          <w:b/>
          <w:iCs/>
          <w:snapToGrid w:val="0"/>
        </w:rPr>
        <w:t xml:space="preserve"> тис. гривень</w:t>
      </w:r>
    </w:p>
    <w:p w14:paraId="74A9335B" w14:textId="193C2E48" w:rsidR="00465926" w:rsidRPr="00B736FF" w:rsidRDefault="00465926" w:rsidP="00591B4D">
      <w:pPr>
        <w:widowControl w:val="0"/>
        <w:spacing w:line="264" w:lineRule="auto"/>
        <w:ind w:firstLine="708"/>
        <w:jc w:val="both"/>
        <w:rPr>
          <w:b/>
          <w:bCs/>
          <w:iCs/>
          <w:snapToGrid w:val="0"/>
        </w:rPr>
      </w:pPr>
      <w:r w:rsidRPr="00B736FF">
        <w:rPr>
          <w:b/>
          <w:bCs/>
          <w:iCs/>
          <w:snapToGrid w:val="0"/>
        </w:rPr>
        <w:t xml:space="preserve">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B736FF">
        <w:rPr>
          <w:b/>
          <w:bCs/>
          <w:iCs/>
          <w:snapToGrid w:val="0"/>
        </w:rPr>
        <w:t>деокупованих</w:t>
      </w:r>
      <w:proofErr w:type="spellEnd"/>
      <w:r w:rsidRPr="00B736FF">
        <w:rPr>
          <w:b/>
          <w:bCs/>
          <w:iCs/>
          <w:snapToGrid w:val="0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федерації-</w:t>
      </w:r>
      <w:r w:rsidR="00D503A0" w:rsidRPr="00B736FF">
        <w:rPr>
          <w:b/>
          <w:bCs/>
          <w:iCs/>
          <w:snapToGrid w:val="0"/>
        </w:rPr>
        <w:t xml:space="preserve"> </w:t>
      </w:r>
      <w:r w:rsidRPr="00B736FF">
        <w:rPr>
          <w:b/>
          <w:bCs/>
          <w:iCs/>
          <w:snapToGrid w:val="0"/>
        </w:rPr>
        <w:t xml:space="preserve">1 853,1 </w:t>
      </w:r>
      <w:proofErr w:type="spellStart"/>
      <w:r w:rsidRPr="00B736FF">
        <w:rPr>
          <w:b/>
          <w:bCs/>
          <w:iCs/>
          <w:snapToGrid w:val="0"/>
        </w:rPr>
        <w:t>тис.грн</w:t>
      </w:r>
      <w:proofErr w:type="spellEnd"/>
      <w:r w:rsidRPr="00B736FF">
        <w:rPr>
          <w:b/>
          <w:bCs/>
          <w:iCs/>
          <w:snapToGrid w:val="0"/>
        </w:rPr>
        <w:t>;</w:t>
      </w:r>
    </w:p>
    <w:p w14:paraId="711ACFF3" w14:textId="4134E771" w:rsidR="00004782" w:rsidRPr="00B736FF" w:rsidRDefault="00004782" w:rsidP="00004782">
      <w:pPr>
        <w:pStyle w:val="a4"/>
        <w:numPr>
          <w:ilvl w:val="0"/>
          <w:numId w:val="1"/>
        </w:numPr>
        <w:jc w:val="both"/>
        <w:rPr>
          <w:b/>
          <w:color w:val="000000"/>
          <w:lang w:eastAsia="uk-UA"/>
        </w:rPr>
      </w:pPr>
      <w:r w:rsidRPr="00B736FF">
        <w:rPr>
          <w:b/>
          <w:color w:val="000000"/>
          <w:lang w:eastAsia="uk-UA"/>
        </w:rPr>
        <w:t xml:space="preserve">Додаткова дотація з державного бюджету місцевим бюджетам на функціонування територій, на яких ведуться бойові дії – 1182,7 </w:t>
      </w:r>
      <w:proofErr w:type="spellStart"/>
      <w:r w:rsidRPr="00B736FF">
        <w:rPr>
          <w:b/>
          <w:color w:val="000000"/>
          <w:lang w:eastAsia="uk-UA"/>
        </w:rPr>
        <w:t>тис.грн</w:t>
      </w:r>
      <w:proofErr w:type="spellEnd"/>
      <w:r w:rsidRPr="00B736FF">
        <w:rPr>
          <w:b/>
          <w:color w:val="000000"/>
          <w:lang w:eastAsia="uk-UA"/>
        </w:rPr>
        <w:t>.</w:t>
      </w:r>
    </w:p>
    <w:p w14:paraId="7928B3C7" w14:textId="77777777" w:rsidR="00591B4D" w:rsidRPr="00B736FF" w:rsidRDefault="00591B4D" w:rsidP="00004782">
      <w:pPr>
        <w:widowControl w:val="0"/>
        <w:spacing w:line="264" w:lineRule="auto"/>
        <w:jc w:val="both"/>
        <w:rPr>
          <w:iCs/>
          <w:snapToGrid w:val="0"/>
        </w:rPr>
      </w:pPr>
      <w:r w:rsidRPr="00B736FF">
        <w:rPr>
          <w:iCs/>
          <w:snapToGrid w:val="0"/>
        </w:rPr>
        <w:t xml:space="preserve">з обласного бюджету (за рахунок трансфертів з державного бюджету): </w:t>
      </w:r>
    </w:p>
    <w:p w14:paraId="2985D9CC" w14:textId="02039675" w:rsidR="00591B4D" w:rsidRPr="00B736FF" w:rsidRDefault="00591B4D" w:rsidP="00591B4D">
      <w:pPr>
        <w:widowControl w:val="0"/>
        <w:spacing w:line="264" w:lineRule="auto"/>
        <w:ind w:firstLine="708"/>
        <w:jc w:val="both"/>
        <w:rPr>
          <w:iCs/>
          <w:snapToGrid w:val="0"/>
        </w:rPr>
      </w:pPr>
      <w:r w:rsidRPr="00B736FF">
        <w:rPr>
          <w:b/>
          <w:iCs/>
          <w:snapToGrid w:val="0"/>
        </w:rPr>
        <w:t>на пільгове медичне обслуговування осіб, які постраждали внаслідок Чорнобильської катастрофи</w:t>
      </w:r>
      <w:r w:rsidRPr="00B736FF">
        <w:rPr>
          <w:iCs/>
          <w:snapToGrid w:val="0"/>
        </w:rPr>
        <w:t xml:space="preserve"> – </w:t>
      </w:r>
      <w:r w:rsidR="006873FB" w:rsidRPr="00B736FF">
        <w:rPr>
          <w:b/>
          <w:iCs/>
          <w:snapToGrid w:val="0"/>
        </w:rPr>
        <w:t>16,7</w:t>
      </w:r>
      <w:r w:rsidR="00EA11AB" w:rsidRPr="00B736FF">
        <w:rPr>
          <w:b/>
          <w:iCs/>
          <w:snapToGrid w:val="0"/>
        </w:rPr>
        <w:t xml:space="preserve">  </w:t>
      </w:r>
      <w:r w:rsidRPr="00B736FF">
        <w:rPr>
          <w:b/>
          <w:iCs/>
          <w:snapToGrid w:val="0"/>
        </w:rPr>
        <w:t xml:space="preserve"> тис. гривень</w:t>
      </w:r>
      <w:r w:rsidRPr="00B736FF">
        <w:rPr>
          <w:iCs/>
          <w:snapToGrid w:val="0"/>
        </w:rPr>
        <w:t>;</w:t>
      </w:r>
    </w:p>
    <w:p w14:paraId="2F429DB3" w14:textId="77777777" w:rsidR="00465926" w:rsidRPr="00B736FF" w:rsidRDefault="00591B4D" w:rsidP="00591B4D">
      <w:pPr>
        <w:widowControl w:val="0"/>
        <w:spacing w:line="264" w:lineRule="auto"/>
        <w:ind w:firstLine="708"/>
        <w:jc w:val="both"/>
        <w:rPr>
          <w:iCs/>
          <w:snapToGrid w:val="0"/>
        </w:rPr>
      </w:pPr>
      <w:r w:rsidRPr="00B736FF">
        <w:rPr>
          <w:b/>
          <w:iCs/>
          <w:snapToGrid w:val="0"/>
        </w:rPr>
        <w:t>До спеціального фонду заплановано</w:t>
      </w:r>
      <w:r w:rsidR="00465926" w:rsidRPr="00B736FF">
        <w:rPr>
          <w:iCs/>
          <w:snapToGrid w:val="0"/>
        </w:rPr>
        <w:t>:</w:t>
      </w:r>
    </w:p>
    <w:p w14:paraId="0F012E5F" w14:textId="63DDD368" w:rsidR="00591B4D" w:rsidRPr="00B736FF" w:rsidRDefault="00591B4D" w:rsidP="00591B4D">
      <w:pPr>
        <w:widowControl w:val="0"/>
        <w:spacing w:line="264" w:lineRule="auto"/>
        <w:ind w:firstLine="708"/>
        <w:jc w:val="both"/>
        <w:rPr>
          <w:iCs/>
        </w:rPr>
      </w:pPr>
      <w:r w:rsidRPr="00B736FF">
        <w:rPr>
          <w:b/>
          <w:iCs/>
        </w:rPr>
        <w:t>екологічний податок</w:t>
      </w:r>
      <w:r w:rsidR="00162959" w:rsidRPr="00B736FF">
        <w:rPr>
          <w:iCs/>
        </w:rPr>
        <w:t xml:space="preserve"> у сумі </w:t>
      </w:r>
      <w:r w:rsidR="00465926" w:rsidRPr="00B736FF">
        <w:rPr>
          <w:iCs/>
        </w:rPr>
        <w:t>8,0</w:t>
      </w:r>
      <w:r w:rsidR="00162959" w:rsidRPr="00B736FF">
        <w:rPr>
          <w:iCs/>
        </w:rPr>
        <w:t xml:space="preserve"> </w:t>
      </w:r>
      <w:r w:rsidRPr="00B736FF">
        <w:rPr>
          <w:iCs/>
        </w:rPr>
        <w:t>тис. грн</w:t>
      </w:r>
      <w:r w:rsidR="00465926" w:rsidRPr="00B736FF">
        <w:rPr>
          <w:iCs/>
        </w:rPr>
        <w:t>;</w:t>
      </w:r>
    </w:p>
    <w:p w14:paraId="443CA686" w14:textId="03D2AD17" w:rsidR="00465926" w:rsidRPr="00B736FF" w:rsidRDefault="00465926" w:rsidP="00591B4D">
      <w:pPr>
        <w:widowControl w:val="0"/>
        <w:spacing w:line="264" w:lineRule="auto"/>
        <w:ind w:firstLine="708"/>
        <w:jc w:val="both"/>
        <w:rPr>
          <w:b/>
          <w:bCs/>
          <w:iCs/>
          <w:snapToGrid w:val="0"/>
        </w:rPr>
      </w:pPr>
      <w:r w:rsidRPr="00B736FF">
        <w:rPr>
          <w:b/>
          <w:bCs/>
          <w:iCs/>
          <w:snapToGrid w:val="0"/>
        </w:rPr>
        <w:t>плата за оренду майна бюджетних установ, що здійснюється відповідно до Закону України `Про оренду державного та комунального майна</w:t>
      </w:r>
      <w:r w:rsidR="00D503A0" w:rsidRPr="00B736FF">
        <w:rPr>
          <w:b/>
          <w:bCs/>
          <w:iCs/>
          <w:snapToGrid w:val="0"/>
        </w:rPr>
        <w:t xml:space="preserve"> </w:t>
      </w:r>
      <w:r w:rsidRPr="00B736FF">
        <w:rPr>
          <w:b/>
          <w:bCs/>
          <w:iCs/>
          <w:snapToGrid w:val="0"/>
        </w:rPr>
        <w:t xml:space="preserve">-4,2 </w:t>
      </w:r>
      <w:proofErr w:type="spellStart"/>
      <w:r w:rsidRPr="00B736FF">
        <w:rPr>
          <w:b/>
          <w:bCs/>
          <w:iCs/>
          <w:snapToGrid w:val="0"/>
        </w:rPr>
        <w:t>тис.грн</w:t>
      </w:r>
      <w:proofErr w:type="spellEnd"/>
      <w:r w:rsidRPr="00B736FF">
        <w:rPr>
          <w:b/>
          <w:bCs/>
          <w:iCs/>
          <w:snapToGrid w:val="0"/>
        </w:rPr>
        <w:t>.</w:t>
      </w:r>
    </w:p>
    <w:p w14:paraId="3B5C9C06" w14:textId="77777777" w:rsidR="00B203E7" w:rsidRPr="00B736FF" w:rsidRDefault="00B203E7" w:rsidP="00A90C94">
      <w:pPr>
        <w:widowControl w:val="0"/>
        <w:spacing w:line="264" w:lineRule="auto"/>
        <w:ind w:firstLine="708"/>
        <w:jc w:val="both"/>
        <w:rPr>
          <w:iCs/>
          <w:snapToGrid w:val="0"/>
          <w:color w:val="000000"/>
        </w:rPr>
      </w:pPr>
    </w:p>
    <w:p w14:paraId="6ADA5DC8" w14:textId="4D806AAA" w:rsidR="00884374" w:rsidRPr="00B736FF" w:rsidRDefault="00884374" w:rsidP="00B51DCB">
      <w:pPr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Особливості формування видаткової частини бюджету </w:t>
      </w:r>
      <w:proofErr w:type="spellStart"/>
      <w:r w:rsidR="00B962C0"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="00B962C0"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02A9"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62C0"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сільської </w:t>
      </w: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територіальної громади  на 202</w:t>
      </w:r>
      <w:r w:rsidR="00B51DCB" w:rsidRPr="00B736FF">
        <w:rPr>
          <w:b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 </w:t>
      </w: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рік</w:t>
      </w:r>
    </w:p>
    <w:p w14:paraId="558B7693" w14:textId="41EB8AC2" w:rsidR="00884374" w:rsidRPr="00B736FF" w:rsidRDefault="00884374" w:rsidP="00884374">
      <w:pPr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 формуванні видаткової частини бюджету </w:t>
      </w:r>
      <w:proofErr w:type="spellStart"/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сільської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територіальної громади на 202</w:t>
      </w:r>
      <w:r w:rsidR="00465926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враховані обсяги міжбюджетних трансфертів, визначені у Закон</w:t>
      </w:r>
      <w:r w:rsidR="00E770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і </w:t>
      </w:r>
      <w:r w:rsidR="00992A1E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України «П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 </w:t>
      </w:r>
      <w:r w:rsidR="00992A1E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Державний б</w:t>
      </w:r>
      <w:r w:rsidR="0074209C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юджет України на 202</w:t>
      </w:r>
      <w:r w:rsidR="001F28A9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</w:t>
      </w:r>
      <w:r w:rsidR="00992A1E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рішен</w:t>
      </w:r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ні</w:t>
      </w:r>
      <w:r w:rsidR="00992A1E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Дніпропетровської обласної ради </w:t>
      </w:r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2A1E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«</w:t>
      </w:r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 обласний бюджет</w:t>
      </w:r>
      <w:r w:rsidR="00E770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202</w:t>
      </w:r>
      <w:r w:rsidR="001F28A9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74209C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рік</w:t>
      </w:r>
      <w:r w:rsidR="00B51DCB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та прогнозні власні ресурси бюджету </w:t>
      </w:r>
      <w:proofErr w:type="spellStart"/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територіальної громади. </w:t>
      </w:r>
    </w:p>
    <w:p w14:paraId="6250B92C" w14:textId="7334FCD7" w:rsidR="00884374" w:rsidRPr="00B736FF" w:rsidRDefault="00992A1E" w:rsidP="00992A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84374"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здійсненні розрахунку видатків на 202</w:t>
      </w:r>
      <w:r w:rsidR="00465926"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84374"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взято за основу вимоги частини четвертої статті 77 Бюджетного кодексу України щодо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плати, на проведення розрахунків за електричну енергію, водопостачання,</w:t>
      </w:r>
      <w:r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тепло, </w:t>
      </w:r>
      <w:r w:rsidR="00884374"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62C0"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що </w:t>
      </w:r>
      <w:r w:rsidR="00884374"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споживаються бюджетними установами. Відтак, на фінансування вищезазначених видатків протягом наступного року за рахунок різних джерел надходжень буде</w:t>
      </w:r>
      <w:r w:rsidR="00884374" w:rsidRPr="00B736FF">
        <w:rPr>
          <w:b/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спрямовано </w:t>
      </w:r>
      <w:r w:rsidR="00465926" w:rsidRPr="00B736FF">
        <w:rPr>
          <w:b/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42</w:t>
      </w:r>
      <w:r w:rsidR="00884374" w:rsidRPr="00B736FF">
        <w:rPr>
          <w:b/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% від запланованих витрат (понад </w:t>
      </w:r>
      <w:r w:rsidR="00465926" w:rsidRPr="00B736FF">
        <w:rPr>
          <w:b/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21,4</w:t>
      </w:r>
      <w:r w:rsidR="00884374" w:rsidRPr="00B736FF">
        <w:rPr>
          <w:b/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млн гривень).</w:t>
      </w:r>
    </w:p>
    <w:p w14:paraId="4DDCA9AC" w14:textId="77777777" w:rsidR="00884374" w:rsidRPr="00B736FF" w:rsidRDefault="00884374" w:rsidP="0088437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bdr w:val="none" w:sz="0" w:space="0" w:color="auto" w:frame="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Фонд оплати праці працівників установ і закладів бюджетних галузей враховує виплати за посадовими окладами, доплати і надбавки обов'язкового характеру, матеріальну допомогу на оздоровлення окремим категоріям працівників у бюджетній сфері, інші виплати, передбачені чинним законодавством.</w:t>
      </w:r>
    </w:p>
    <w:p w14:paraId="2565F969" w14:textId="61CB6A04" w:rsidR="00884374" w:rsidRPr="00B736FF" w:rsidRDefault="00E77074" w:rsidP="00884374">
      <w:pPr>
        <w:pStyle w:val="tjbmf"/>
        <w:spacing w:before="0" w:beforeAutospacing="0" w:after="0" w:afterAutospacing="0"/>
        <w:ind w:firstLine="851"/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бюджеті </w:t>
      </w:r>
      <w:r w:rsidR="00884374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62C0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962C0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="00B962C0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</w:t>
      </w:r>
      <w:r w:rsidR="00884374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територіальної громади на 202</w:t>
      </w:r>
      <w:r w:rsidR="00465926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84374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передбачено:</w:t>
      </w:r>
    </w:p>
    <w:p w14:paraId="541E0763" w14:textId="77777777" w:rsidR="00884374" w:rsidRPr="00B736FF" w:rsidRDefault="00884374" w:rsidP="00884374">
      <w:pPr>
        <w:pStyle w:val="tjbmf"/>
        <w:spacing w:before="0" w:beforeAutospacing="0" w:after="0" w:afterAutospacing="0"/>
        <w:ind w:firstLine="851"/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мінімальну заробітну плату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з:</w:t>
      </w:r>
    </w:p>
    <w:p w14:paraId="1F0E3D6E" w14:textId="0F405623" w:rsidR="00884374" w:rsidRPr="00B736FF" w:rsidRDefault="00884374" w:rsidP="00884374">
      <w:pPr>
        <w:pStyle w:val="tjbmf"/>
        <w:spacing w:before="0" w:beforeAutospacing="0" w:after="0" w:afterAutospacing="0"/>
        <w:ind w:firstLine="851"/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01 </w:t>
      </w:r>
      <w:r w:rsidR="00F95B6F"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січня 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465926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року</w:t>
      </w:r>
      <w:r w:rsidR="00A25C35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5C35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31</w:t>
      </w:r>
      <w:r w:rsidR="00D503A0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6457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грудня</w:t>
      </w:r>
      <w:r w:rsidR="00A25C35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465926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25C35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року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5926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6457"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65926"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647,00</w:t>
      </w:r>
      <w:r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0575DFC" w14:textId="77777777" w:rsidR="00884374" w:rsidRPr="00B736FF" w:rsidRDefault="00884374" w:rsidP="00884374">
      <w:pPr>
        <w:pStyle w:val="tjbmf"/>
        <w:spacing w:before="0" w:beforeAutospacing="0" w:after="0" w:afterAutospacing="0"/>
        <w:ind w:firstLine="851"/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видатки на встановлення посадового окладу працівника І тарифного розряду Єдиної тарифної сітки з:</w:t>
      </w:r>
    </w:p>
    <w:p w14:paraId="32BD48CA" w14:textId="323535BD" w:rsidR="00A25C35" w:rsidRPr="00B736FF" w:rsidRDefault="00A25C35" w:rsidP="00A25C35">
      <w:pPr>
        <w:pStyle w:val="tjbmf"/>
        <w:spacing w:before="0" w:beforeAutospacing="0" w:after="0" w:afterAutospacing="0"/>
        <w:ind w:firstLine="851"/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01 січня 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465926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року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31</w:t>
      </w:r>
      <w:r w:rsidR="00D503A0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6457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грудня 202</w:t>
      </w:r>
      <w:r w:rsidR="00465926"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року – </w:t>
      </w:r>
      <w:r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65926"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470</w:t>
      </w:r>
      <w:r w:rsidRPr="00B736FF">
        <w:rPr>
          <w:bCs/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</w:t>
      </w:r>
      <w:r w:rsidRPr="00B736FF">
        <w:rPr>
          <w:color w:val="000000" w:themeColor="text1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9E48B9" w14:textId="3E5B4FE7" w:rsidR="00884374" w:rsidRPr="00B736FF" w:rsidRDefault="00884374" w:rsidP="00884374">
      <w:pPr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Розрахунки видатків загального фонду бюджету </w:t>
      </w:r>
      <w:proofErr w:type="spellStart"/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територіальної громади на 202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на оплату бюджетними установами та організаціями комунальних послуг та енергоносіїв здійснювалися, виходячи з очікуваного споживання у 202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A25C35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</w:t>
      </w:r>
      <w:r w:rsidR="00A25C35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ках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 чинних тарифів, скориг</w:t>
      </w:r>
      <w:r w:rsidR="00A45D79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ованих на індекс споживчих цін. </w:t>
      </w:r>
    </w:p>
    <w:p w14:paraId="2D58B32E" w14:textId="50152C41" w:rsidR="00884374" w:rsidRPr="00B736FF" w:rsidRDefault="00884374" w:rsidP="00884374">
      <w:pPr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Загальний обсяг видатків бюджету </w:t>
      </w:r>
      <w:proofErr w:type="spellStart"/>
      <w:r w:rsidR="00B962C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територіальної громади з урахуванням міжбюджетних трансфертів з інших бюджетів на 202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становитиме  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50 715,5</w:t>
      </w:r>
      <w:r w:rsidR="0057229F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гривень, у тому числі видатки загального фонду бюджету 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50 703,3</w:t>
      </w:r>
      <w:r w:rsidR="0057229F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гривень, видатки спеціального фонду</w:t>
      </w:r>
      <w:r w:rsidR="00D503A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0E669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12,2</w:t>
      </w:r>
      <w:r w:rsidR="0057229F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E770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гривень.</w:t>
      </w:r>
    </w:p>
    <w:p w14:paraId="3EDEBA9C" w14:textId="77777777" w:rsidR="00884374" w:rsidRPr="00B736FF" w:rsidRDefault="00884374" w:rsidP="00884374">
      <w:pPr>
        <w:ind w:firstLine="851"/>
        <w:jc w:val="both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A9D6C8" w14:textId="5DD6E50F" w:rsidR="00884374" w:rsidRPr="00B736FF" w:rsidRDefault="00E902A9" w:rsidP="00E902A9">
      <w:pPr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884374" w:rsidRPr="00B736FF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Розподіл видатків за бюджетними програмами у розрізі головних розпорядників коштів бюджету </w:t>
      </w:r>
      <w:proofErr w:type="spellStart"/>
      <w:r w:rsidR="00884374" w:rsidRPr="00B736FF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="00884374" w:rsidRPr="00B736FF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 громади на 202</w:t>
      </w:r>
      <w:r w:rsidR="000E6690" w:rsidRPr="00B736FF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84374" w:rsidRPr="00B736FF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</w:t>
      </w:r>
    </w:p>
    <w:p w14:paraId="6BA15D8B" w14:textId="6B4C7596" w:rsidR="008448FD" w:rsidRPr="00B736FF" w:rsidRDefault="00884374" w:rsidP="008448FD">
      <w:pPr>
        <w:ind w:firstLine="851"/>
        <w:rPr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</w:p>
    <w:p w14:paraId="288E81C1" w14:textId="574FA390" w:rsidR="00884374" w:rsidRPr="00B736FF" w:rsidRDefault="00884374" w:rsidP="008448FD">
      <w:pPr>
        <w:ind w:firstLine="851"/>
        <w:rPr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бюджетною програмою «</w:t>
      </w:r>
      <w:r w:rsidRPr="00B736FF">
        <w:rPr>
          <w:b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видатки на функціонування </w:t>
      </w:r>
      <w:r w:rsidR="008E3C0D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виконавчого органу </w:t>
      </w:r>
      <w:r w:rsidR="008E3C0D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сільської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ради 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пропонуються в обсязі </w:t>
      </w:r>
      <w:r w:rsidR="000E669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7 646,9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 гривень, у тому числі по загальному фонду – </w:t>
      </w:r>
      <w:r w:rsidR="000E669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7 642,7</w:t>
      </w:r>
      <w:r w:rsidR="008E3C0D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229F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 гривень</w:t>
      </w:r>
      <w:r w:rsidR="000E669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по спеціальному</w:t>
      </w:r>
      <w:r w:rsidR="00D503A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669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- 4,2 тис. гривень. 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розрахунок видатків закладено штатну чисельність в кількості </w:t>
      </w:r>
      <w:r w:rsidR="0057229F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31,5</w:t>
      </w:r>
      <w:r w:rsidR="0067057C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шт.</w:t>
      </w:r>
      <w:r w:rsidR="00E77074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од. </w:t>
      </w:r>
    </w:p>
    <w:p w14:paraId="7E148979" w14:textId="77777777" w:rsidR="00A45D79" w:rsidRPr="00B736FF" w:rsidRDefault="005E0B10" w:rsidP="005E0B10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</w:p>
    <w:p w14:paraId="74EAE848" w14:textId="77777777" w:rsidR="00A45D79" w:rsidRPr="00B736FF" w:rsidRDefault="001F2B34" w:rsidP="005E0B10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Освіта </w:t>
      </w:r>
    </w:p>
    <w:p w14:paraId="09FF5007" w14:textId="30355694" w:rsidR="008B0552" w:rsidRPr="00B736FF" w:rsidRDefault="008B0552" w:rsidP="008B0552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бюджеті-2026 на утримання установ і закладів освіти, передбачено </w:t>
      </w:r>
      <w:r w:rsidR="00004782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16 950, 6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 гривень, у тому числі за загальним фондом –</w:t>
      </w:r>
      <w:r w:rsidR="00004782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16 950,6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тис. гривень.</w:t>
      </w:r>
    </w:p>
    <w:p w14:paraId="22ADC8FA" w14:textId="77777777" w:rsidR="008B0552" w:rsidRPr="00B736FF" w:rsidRDefault="008B0552" w:rsidP="008B0552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Розрахунок видатків на оплату праці працівників освіти здійснено з урахуванням виконання статті 57 Закону України «Про освіту», в частині виплати педагогічним працівникам надбавки за вислугу років, допомоги на оздоровлення, надання щорічної грошової винагороди за сумлінну працю педагогічним працівникам та надбавки за престижність праці в розмірах, передбачених постановою Кабінету Міністрів України від 23 березня 2011 року № 373 «Про встановлення надбавки педагогічним працівникам закладів    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підпорядкування»».</w:t>
      </w:r>
    </w:p>
    <w:p w14:paraId="0003EDA6" w14:textId="77777777" w:rsidR="008B0552" w:rsidRPr="00B736FF" w:rsidRDefault="008B0552" w:rsidP="008B0552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На утримання 79-ти дітей у чотирьох  закладах дошкільної освіти за бюджетною програмою «Надання дошкільної освіти» заплановано 5 144,2 тис. гривень, у тому числі за загальним фондом – 5 144,2 тис. гривень, за спеціальним  фондом видатки не планувались.</w:t>
      </w:r>
    </w:p>
    <w:p w14:paraId="31C0B014" w14:textId="045AB177" w:rsidR="008B0552" w:rsidRPr="00B736FF" w:rsidRDefault="008B0552" w:rsidP="008B0552">
      <w:pPr>
        <w:pStyle w:val="a7"/>
        <w:tabs>
          <w:tab w:val="clear" w:pos="142"/>
          <w:tab w:val="left" w:pos="708"/>
        </w:tabs>
        <w:spacing w:line="240" w:lineRule="auto"/>
        <w:ind w:right="0"/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З</w:t>
      </w:r>
      <w:r w:rsidRPr="00B736FF"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бюджетною програмою «</w:t>
      </w:r>
      <w:r w:rsidRPr="00B736FF">
        <w:rPr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Надання загальної середньої освіти закладами загальної середньої освіти</w:t>
      </w:r>
      <w:r w:rsidRPr="00B736FF"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заплановано  </w:t>
      </w:r>
      <w:r w:rsidR="00004782" w:rsidRPr="00B736FF"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11 806,4</w:t>
      </w:r>
      <w:r w:rsidRPr="00B736FF"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 гривень, у тому числі: за рахунок освітньої субвенції з державного бюджету –</w:t>
      </w:r>
      <w:r w:rsidR="003D4BD7" w:rsidRPr="00B736FF"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spellStart"/>
      <w:r w:rsidRPr="00B736FF"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тис.грн</w:t>
      </w:r>
      <w:proofErr w:type="spellEnd"/>
      <w:r w:rsidRPr="00B736FF"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, з місцевого бюджету – 10 623,7 тис. гривень або 39,2 % від запланованих видатків.</w:t>
      </w:r>
      <w:r w:rsidR="00004782" w:rsidRPr="00B736FF">
        <w:rPr>
          <w:color w:val="000000" w:themeColor="text1"/>
          <w:sz w:val="24"/>
          <w:szCs w:val="24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з державного бюджету – 1182,7 тис.грн.</w:t>
      </w:r>
    </w:p>
    <w:p w14:paraId="07D2DAF4" w14:textId="77777777" w:rsidR="005E0B10" w:rsidRPr="00B736FF" w:rsidRDefault="00E77074" w:rsidP="00E77074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5BF866E8" w14:textId="2F546172" w:rsidR="00E919E7" w:rsidRPr="00B736FF" w:rsidRDefault="00E919E7" w:rsidP="00E919E7">
      <w:pPr>
        <w:autoSpaceDE w:val="0"/>
        <w:autoSpaceDN w:val="0"/>
        <w:adjustRightInd w:val="0"/>
        <w:ind w:firstLine="851"/>
        <w:jc w:val="center"/>
        <w:rPr>
          <w:b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Медицина</w:t>
      </w:r>
    </w:p>
    <w:p w14:paraId="6390B03E" w14:textId="77777777" w:rsidR="00E919E7" w:rsidRPr="00B736FF" w:rsidRDefault="00E919E7" w:rsidP="00E919E7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бюджетною програмою «Первинна медична допомога населенню, що надається центрами первинної медичної (медико-санітарної) допомоги» заплановано 2 744,8 тис. гривень, у тому числі на:</w:t>
      </w:r>
    </w:p>
    <w:p w14:paraId="40C619AF" w14:textId="1EEABF5A" w:rsidR="00E919E7" w:rsidRPr="00B736FF" w:rsidRDefault="00E919E7" w:rsidP="00E919E7">
      <w:pPr>
        <w:autoSpaceDE w:val="0"/>
        <w:autoSpaceDN w:val="0"/>
        <w:adjustRightInd w:val="0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безоплатні та пільгові медикаменти окремим категоріям громадян відповідно до постанови Кабінету Міністрів України від 17 серпня 1998 року  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 - 150,0  тис. гривень;</w:t>
      </w:r>
    </w:p>
    <w:p w14:paraId="0AD41C47" w14:textId="77777777" w:rsidR="00E919E7" w:rsidRPr="00B736FF" w:rsidRDefault="00E919E7" w:rsidP="00E919E7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оплату комунальних послуг та енергоносіїв – 1955,2 тис. гривень;</w:t>
      </w:r>
    </w:p>
    <w:p w14:paraId="064D9122" w14:textId="4859831C" w:rsidR="00E919E7" w:rsidRPr="00B736FF" w:rsidRDefault="00E919E7" w:rsidP="00E919E7">
      <w:pPr>
        <w:autoSpaceDE w:val="0"/>
        <w:autoSpaceDN w:val="0"/>
        <w:adjustRightInd w:val="0"/>
        <w:ind w:firstLine="851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утримання фельдшерських пунктів(з/ плата)– 510,7 тис. гривень.</w:t>
      </w:r>
    </w:p>
    <w:p w14:paraId="2D07A137" w14:textId="77777777" w:rsidR="00E919E7" w:rsidRPr="00B736FF" w:rsidRDefault="00E919E7" w:rsidP="00E919E7">
      <w:pPr>
        <w:autoSpaceDE w:val="0"/>
        <w:autoSpaceDN w:val="0"/>
        <w:adjustRightInd w:val="0"/>
        <w:ind w:firstLine="851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2C8028" w14:textId="77777777" w:rsidR="00E919E7" w:rsidRPr="00B736FF" w:rsidRDefault="00E919E7" w:rsidP="00E919E7">
      <w:pPr>
        <w:autoSpaceDE w:val="0"/>
        <w:autoSpaceDN w:val="0"/>
        <w:adjustRightInd w:val="0"/>
        <w:ind w:firstLine="851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Соціальний захист</w:t>
      </w:r>
    </w:p>
    <w:p w14:paraId="0A3D3469" w14:textId="77777777" w:rsidR="00E919E7" w:rsidRPr="00B736FF" w:rsidRDefault="00E919E7" w:rsidP="00E919E7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На соціальний захист окремих категорій громадян в бюджеті 2026 року заплановано відповідно до заходів Програми соціальної політики </w:t>
      </w:r>
      <w:proofErr w:type="spellStart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Грушівської</w:t>
      </w:r>
      <w:proofErr w:type="spellEnd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сільської територіальної громади на 2026  рік 2 242,0 тис. гривень, зокрема за бюджетними програмами:</w:t>
      </w:r>
    </w:p>
    <w:p w14:paraId="69104442" w14:textId="2BCFD3DB" w:rsidR="00E919E7" w:rsidRPr="00B736FF" w:rsidRDefault="00E919E7" w:rsidP="00E919E7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Компенсаційні виплати за пільговий проїзд окремих категорій громадян на залізничному транспорті- 40,0 тис. гривень;</w:t>
      </w:r>
    </w:p>
    <w:p w14:paraId="5EFF3DCA" w14:textId="00F2684C" w:rsidR="00E919E7" w:rsidRPr="00B736FF" w:rsidRDefault="00E919E7" w:rsidP="00E919E7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пільгове медичне обслуговування осіб, які постраждали внаслідок Чорнобильської катастрофи, - 16,7 тис. гривень. Джерелом фінансування цих видатків є відповідна субвенція з обласного бюджету;</w:t>
      </w:r>
    </w:p>
    <w:p w14:paraId="301786F2" w14:textId="77777777" w:rsidR="00E919E7" w:rsidRPr="00B736FF" w:rsidRDefault="00E919E7" w:rsidP="00E919E7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Видатки на поховання учасників бойових дій та осіб з інвалідністю внаслідок війни-50,0 тис. гривень;</w:t>
      </w:r>
    </w:p>
    <w:p w14:paraId="60C3DC23" w14:textId="0A0AA6CA" w:rsidR="00E919E7" w:rsidRPr="00B736FF" w:rsidRDefault="00E919E7" w:rsidP="00E919E7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Оздоровлення та відпочинок дітей( крім заходів з оздоровлення дітей, що здійснюються за рахунок коштів на оздоровлення громадян, які постраждали внаслідок Чорнобильської катастрофи)- 400,0 тис. гривень.</w:t>
      </w:r>
    </w:p>
    <w:p w14:paraId="54E115DD" w14:textId="77777777" w:rsidR="00E919E7" w:rsidRPr="00B736FF" w:rsidRDefault="00E919E7" w:rsidP="00E919E7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 - 480,0 тис. гривень;</w:t>
      </w:r>
    </w:p>
    <w:p w14:paraId="5A108F62" w14:textId="77777777" w:rsidR="00E919E7" w:rsidRPr="00B736FF" w:rsidRDefault="00E919E7" w:rsidP="00E919E7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інші заходи у сфері соціального захисту і соціального забезпечення – 3 100,0 тис.  гривень. </w:t>
      </w:r>
    </w:p>
    <w:p w14:paraId="3F268733" w14:textId="7CF814D2" w:rsidR="005E0B10" w:rsidRPr="00B736FF" w:rsidRDefault="005E0B10" w:rsidP="005E0B10">
      <w:pPr>
        <w:autoSpaceDE w:val="0"/>
        <w:autoSpaceDN w:val="0"/>
        <w:adjustRightInd w:val="0"/>
        <w:ind w:firstLine="851"/>
        <w:jc w:val="both"/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D9116" w14:textId="77777777" w:rsidR="005E0B10" w:rsidRPr="00B736FF" w:rsidRDefault="005E0B10" w:rsidP="005E0B10">
      <w:pPr>
        <w:autoSpaceDE w:val="0"/>
        <w:autoSpaceDN w:val="0"/>
        <w:adjustRightInd w:val="0"/>
        <w:ind w:firstLine="851"/>
        <w:jc w:val="center"/>
        <w:rPr>
          <w:b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/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КУЛЬТУРА </w:t>
      </w:r>
    </w:p>
    <w:p w14:paraId="3D53BF80" w14:textId="6BE35D55" w:rsidR="005E0B10" w:rsidRPr="00B736FF" w:rsidRDefault="00D04E76" w:rsidP="00D04E76">
      <w:pPr>
        <w:autoSpaceDE w:val="0"/>
        <w:autoSpaceDN w:val="0"/>
        <w:adjustRightInd w:val="0"/>
        <w:jc w:val="both"/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5E0B1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утримання установ і закладів культури на 202</w:t>
      </w:r>
      <w:r w:rsidR="000E669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5E0B1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заплановано </w:t>
      </w:r>
      <w:r w:rsidR="000E669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2 128,9</w:t>
      </w:r>
      <w:r w:rsidR="0055177E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5E0B1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гривень, з них:</w:t>
      </w:r>
    </w:p>
    <w:p w14:paraId="50E6686B" w14:textId="218F9D36" w:rsidR="005E0B10" w:rsidRPr="00B736FF" w:rsidRDefault="005E0B10" w:rsidP="005E0B10">
      <w:pPr>
        <w:autoSpaceDE w:val="0"/>
        <w:autoSpaceDN w:val="0"/>
        <w:adjustRightInd w:val="0"/>
        <w:ind w:firstLine="851"/>
        <w:jc w:val="both"/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утримання чотирьох бібліотек  – </w:t>
      </w:r>
      <w:r w:rsidR="000E669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271,8</w:t>
      </w:r>
      <w:r w:rsidR="0055177E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гривень;</w:t>
      </w:r>
    </w:p>
    <w:p w14:paraId="32409F52" w14:textId="55AD376C" w:rsidR="005E0B10" w:rsidRPr="00B736FF" w:rsidRDefault="005E0B10" w:rsidP="005E0B10">
      <w:pPr>
        <w:autoSpaceDE w:val="0"/>
        <w:autoSpaceDN w:val="0"/>
        <w:adjustRightInd w:val="0"/>
        <w:ind w:firstLine="851"/>
        <w:jc w:val="both"/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утримання п'яти  закладів клубного типу – </w:t>
      </w:r>
      <w:r w:rsidR="000E6690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1857,1</w:t>
      </w:r>
      <w:r w:rsidR="0055177E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гривень.</w:t>
      </w:r>
    </w:p>
    <w:p w14:paraId="7134123B" w14:textId="77777777" w:rsidR="00E919E7" w:rsidRPr="00B736FF" w:rsidRDefault="00E919E7" w:rsidP="005E0B10">
      <w:pPr>
        <w:autoSpaceDE w:val="0"/>
        <w:autoSpaceDN w:val="0"/>
        <w:adjustRightInd w:val="0"/>
        <w:ind w:firstLine="851"/>
        <w:jc w:val="both"/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7DDE99" w14:textId="390E32DA" w:rsidR="007F159B" w:rsidRPr="00B736FF" w:rsidRDefault="007F159B" w:rsidP="00D04E76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6949926"/>
    </w:p>
    <w:p w14:paraId="146A2738" w14:textId="46346EB6" w:rsidR="007F159B" w:rsidRPr="00B736FF" w:rsidRDefault="007F159B" w:rsidP="007F159B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За бюджетною програмою «</w:t>
      </w: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Забезпечення функціонування підприємств, установ  та організацій,</w:t>
      </w:r>
      <w:r w:rsidR="00D503A0"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що виробляють, виконують, або надають житлово- комунальні послуги 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передбачено 767,9 тис. грн, які будуть спрямовані на утримання соціальних працівників, що обслуговують  жителів громади.</w:t>
      </w:r>
    </w:p>
    <w:p w14:paraId="70C1AC56" w14:textId="77777777" w:rsidR="007F159B" w:rsidRPr="00B736FF" w:rsidRDefault="007F159B" w:rsidP="00D04E76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33284CAA" w14:textId="263C3D32" w:rsidR="00884374" w:rsidRPr="00B736FF" w:rsidRDefault="009A188C" w:rsidP="009A188C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бюджетною програмою «</w:t>
      </w:r>
      <w:r w:rsidR="00884374"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Організація благоустрою населених пунктів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 передбачено на 202</w:t>
      </w:r>
      <w:r w:rsidR="00E919E7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кошти в сумі </w:t>
      </w:r>
      <w:r w:rsidR="00E919E7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7 634,8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гривень, зокрема на:</w:t>
      </w:r>
    </w:p>
    <w:p w14:paraId="2C11F66B" w14:textId="62E886A1" w:rsidR="00884374" w:rsidRPr="00B736FF" w:rsidRDefault="009A188C" w:rsidP="009A188C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лата вуличного освітлення – </w:t>
      </w:r>
      <w:r w:rsidR="00E919E7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281,7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гривень;</w:t>
      </w:r>
    </w:p>
    <w:p w14:paraId="0D81C4A7" w14:textId="77777777" w:rsidR="007F159B" w:rsidRPr="00B736FF" w:rsidRDefault="007F159B" w:rsidP="009A188C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27267C" w14:textId="1BA21550" w:rsidR="00474CFF" w:rsidRPr="00B736FF" w:rsidRDefault="00474CFF" w:rsidP="00474CFF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Заходи, пов’язані з поліпшенням питної води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передбачено на 202</w:t>
      </w:r>
      <w:r w:rsidR="007F159B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кошти у сумі </w:t>
      </w:r>
      <w:r w:rsidR="007F159B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136,2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7F159B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 w:rsidR="007F159B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ривень.</w:t>
      </w:r>
    </w:p>
    <w:p w14:paraId="20FC450E" w14:textId="77777777" w:rsidR="00AD083D" w:rsidRPr="00B736FF" w:rsidRDefault="00AD083D" w:rsidP="00AD083D">
      <w:pPr>
        <w:autoSpaceDE w:val="0"/>
        <w:autoSpaceDN w:val="0"/>
        <w:adjustRightInd w:val="0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b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Здійснення заходів із землеустрою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передбачено на 202</w:t>
      </w:r>
      <w:r w:rsidR="00474CFF"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рік кошти в сумі 2</w:t>
      </w:r>
      <w:r w:rsidR="004D601F"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 тис. гривень, зокрема на:</w:t>
      </w:r>
    </w:p>
    <w:p w14:paraId="08F1F40B" w14:textId="25221F9E" w:rsidR="00AD083D" w:rsidRPr="00B736FF" w:rsidRDefault="00AD083D" w:rsidP="00AD083D">
      <w:pPr>
        <w:autoSpaceDE w:val="0"/>
        <w:autoSpaceDN w:val="0"/>
        <w:adjustRightInd w:val="0"/>
        <w:ind w:firstLine="851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Проведення грошової оцінки – 2</w:t>
      </w:r>
      <w:r w:rsidR="00A30EA3"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,0 тис. гривень;</w:t>
      </w:r>
    </w:p>
    <w:p w14:paraId="452C0830" w14:textId="21FB4968" w:rsidR="00884374" w:rsidRPr="00B736FF" w:rsidRDefault="00D04E76" w:rsidP="00D04E76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бюджетною програмою «</w:t>
      </w:r>
      <w:r w:rsidR="00884374"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Утримання та розвиток автомобільних доріг та дорожньої інфраструктури за рахунок коштів місцевого бюджету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пропонується виділити </w:t>
      </w:r>
      <w:r w:rsidR="00E919E7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5 500,0</w:t>
      </w:r>
      <w:r w:rsidR="009A188C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4E6A65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гривень, у тому числі за напрямами:</w:t>
      </w:r>
    </w:p>
    <w:p w14:paraId="4542EA23" w14:textId="685759E1" w:rsidR="00884374" w:rsidRPr="00B736FF" w:rsidRDefault="004E6A65" w:rsidP="004E6A65">
      <w:pPr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поточні ремонти доріг місцевого значення – </w:t>
      </w:r>
      <w:r w:rsidR="00E919E7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5 500,0</w:t>
      </w:r>
      <w:r w:rsidR="00AD083D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188C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тис.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84374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гривень.</w:t>
      </w:r>
    </w:p>
    <w:p w14:paraId="7B5335FF" w14:textId="1F7EAF01" w:rsidR="007F159B" w:rsidRPr="00B736FF" w:rsidRDefault="007F159B" w:rsidP="007F159B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бюджетною програмою «</w:t>
      </w: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Інші заходи, пов'язані з економічною діяльністю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" передбачено 767,0 тис.  гривень, які будуть спрямовані на утримання КЗ ДОТ « Зміна». </w:t>
      </w:r>
    </w:p>
    <w:p w14:paraId="0D952243" w14:textId="35F2A1C0" w:rsidR="007F159B" w:rsidRPr="00B736FF" w:rsidRDefault="007F159B" w:rsidP="007F159B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Також на 2026 рік заплановано видатки за програмою « Заходи та роботи з територіальної оборони» у сумі 2 000,00 тис. гривень.</w:t>
      </w:r>
    </w:p>
    <w:p w14:paraId="331D0C3E" w14:textId="32C23ED2" w:rsidR="00884374" w:rsidRPr="00B736FF" w:rsidRDefault="00884374" w:rsidP="00884374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бюджетною програмою «</w:t>
      </w:r>
      <w:r w:rsidRPr="00B736FF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Природоохоронні заходи за рахунок цільових фондів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передбачено </w:t>
      </w:r>
      <w:r w:rsidR="00273B1D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8,0</w:t>
      </w:r>
      <w:r w:rsidR="004E6A65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гривень, які будуть спрямовані </w:t>
      </w:r>
      <w:r w:rsidR="00D503A0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</w:t>
      </w:r>
      <w:r w:rsidR="004E6A65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утилізацію відходів сміттєзвалищ.</w:t>
      </w:r>
    </w:p>
    <w:p w14:paraId="078B2EE5" w14:textId="2C3504D2" w:rsidR="00AD083D" w:rsidRPr="00B736FF" w:rsidRDefault="00AD083D" w:rsidP="00DC6759">
      <w:pPr>
        <w:autoSpaceDE w:val="0"/>
        <w:autoSpaceDN w:val="0"/>
        <w:adjustRightInd w:val="0"/>
        <w:ind w:firstLine="851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Інші субвенції з місцевого бюджету передбачено-</w:t>
      </w:r>
      <w:r w:rsidR="007F159B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296,5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="007F159B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 w:rsidR="003C7232"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ривень, які будуть спрямовані:</w:t>
      </w:r>
    </w:p>
    <w:p w14:paraId="75214304" w14:textId="556B03ED" w:rsidR="00203E4D" w:rsidRPr="00B736FF" w:rsidRDefault="00F5627D" w:rsidP="00273B1D">
      <w:pPr>
        <w:autoSpaceDE w:val="0"/>
        <w:autoSpaceDN w:val="0"/>
        <w:adjustRightInd w:val="0"/>
        <w:ind w:firstLine="851"/>
        <w:jc w:val="both"/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Субвенція Апостолівській міській раді для КЗ «Центр надання соціальних послуг»-</w:t>
      </w:r>
      <w:r w:rsidR="00B65A3B"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296,5</w:t>
      </w:r>
      <w:r w:rsidRPr="00B736FF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 гривень.</w:t>
      </w:r>
    </w:p>
    <w:p w14:paraId="1814D77C" w14:textId="77777777" w:rsidR="004E6A65" w:rsidRPr="00B736FF" w:rsidRDefault="005E0B10" w:rsidP="00273B1D">
      <w:pPr>
        <w:ind w:firstLine="851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Фінансовий відділ </w:t>
      </w:r>
    </w:p>
    <w:p w14:paraId="729B65C5" w14:textId="413BB203" w:rsidR="00A759CB" w:rsidRPr="00B736FF" w:rsidRDefault="004E6A65" w:rsidP="00273B1D">
      <w:pPr>
        <w:autoSpaceDE w:val="0"/>
        <w:autoSpaceDN w:val="0"/>
        <w:adjustRightInd w:val="0"/>
        <w:ind w:firstLine="851"/>
        <w:jc w:val="both"/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36F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 бюджетною програмою «Керівництво і управління у відповідній сфері у містах (місті Києві), селищах, селах, територіальних громадах»  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передбачено </w:t>
      </w:r>
      <w:r w:rsidR="007F159B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1 029,8</w:t>
      </w:r>
      <w:r w:rsidR="009A188C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тис.</w:t>
      </w:r>
      <w:r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гривень</w:t>
      </w:r>
      <w:r w:rsidR="0068253D" w:rsidRPr="00B736FF">
        <w:rPr>
          <w:color w:val="000000" w:themeColor="text1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0AACC5B" w14:textId="236E8139" w:rsidR="007F159B" w:rsidRDefault="007F159B" w:rsidP="00273B1D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602A17" w14:textId="77777777" w:rsidR="007F159B" w:rsidRPr="00E77074" w:rsidRDefault="007F159B" w:rsidP="00273B1D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3BF518" w14:textId="40606655" w:rsidR="00396D7D" w:rsidRPr="00975151" w:rsidRDefault="00A759CB" w:rsidP="00B736FF">
      <w:pPr>
        <w:autoSpaceDE w:val="0"/>
        <w:autoSpaceDN w:val="0"/>
        <w:adjustRightInd w:val="0"/>
        <w:ind w:firstLine="851"/>
        <w:jc w:val="both"/>
      </w:pPr>
      <w:r w:rsidRPr="00E77074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Начальник фінансового відділу:                                Ольга ГАНЖА</w:t>
      </w:r>
    </w:p>
    <w:sectPr w:rsidR="00396D7D" w:rsidRPr="00975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45200"/>
    <w:multiLevelType w:val="hybridMultilevel"/>
    <w:tmpl w:val="CDD4ECFA"/>
    <w:lvl w:ilvl="0" w:tplc="BEC4FD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4F50110"/>
    <w:multiLevelType w:val="hybridMultilevel"/>
    <w:tmpl w:val="A6E65E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F8"/>
    <w:rsid w:val="00004782"/>
    <w:rsid w:val="00026828"/>
    <w:rsid w:val="00042728"/>
    <w:rsid w:val="000D0E73"/>
    <w:rsid w:val="000E6690"/>
    <w:rsid w:val="0010245D"/>
    <w:rsid w:val="00124FCA"/>
    <w:rsid w:val="00125D03"/>
    <w:rsid w:val="001403EA"/>
    <w:rsid w:val="00162959"/>
    <w:rsid w:val="00177D7B"/>
    <w:rsid w:val="001D1DED"/>
    <w:rsid w:val="001D454F"/>
    <w:rsid w:val="001F28A9"/>
    <w:rsid w:val="001F2B34"/>
    <w:rsid w:val="00203E4D"/>
    <w:rsid w:val="0020531C"/>
    <w:rsid w:val="00273B1D"/>
    <w:rsid w:val="002946FD"/>
    <w:rsid w:val="002C1DE1"/>
    <w:rsid w:val="00325DF2"/>
    <w:rsid w:val="00362D78"/>
    <w:rsid w:val="003833FA"/>
    <w:rsid w:val="00387491"/>
    <w:rsid w:val="00396D7D"/>
    <w:rsid w:val="003C0603"/>
    <w:rsid w:val="003C7232"/>
    <w:rsid w:val="003D4BD7"/>
    <w:rsid w:val="003D79F8"/>
    <w:rsid w:val="00465926"/>
    <w:rsid w:val="00474CFF"/>
    <w:rsid w:val="004837FA"/>
    <w:rsid w:val="004D601F"/>
    <w:rsid w:val="004E6A65"/>
    <w:rsid w:val="0055177E"/>
    <w:rsid w:val="00556457"/>
    <w:rsid w:val="0057229F"/>
    <w:rsid w:val="00591B4D"/>
    <w:rsid w:val="005E0B10"/>
    <w:rsid w:val="00631F0F"/>
    <w:rsid w:val="0067057C"/>
    <w:rsid w:val="0068253D"/>
    <w:rsid w:val="006873FB"/>
    <w:rsid w:val="0074209C"/>
    <w:rsid w:val="00756E18"/>
    <w:rsid w:val="007B0EBE"/>
    <w:rsid w:val="007C5217"/>
    <w:rsid w:val="007F159B"/>
    <w:rsid w:val="00830935"/>
    <w:rsid w:val="008448FD"/>
    <w:rsid w:val="008675C7"/>
    <w:rsid w:val="00884374"/>
    <w:rsid w:val="0089494A"/>
    <w:rsid w:val="00894C50"/>
    <w:rsid w:val="008A6BAB"/>
    <w:rsid w:val="008B0552"/>
    <w:rsid w:val="008C09C9"/>
    <w:rsid w:val="008D0E06"/>
    <w:rsid w:val="008E3C0D"/>
    <w:rsid w:val="00920073"/>
    <w:rsid w:val="009533EB"/>
    <w:rsid w:val="00975151"/>
    <w:rsid w:val="00992A1E"/>
    <w:rsid w:val="009A188C"/>
    <w:rsid w:val="009A6CD0"/>
    <w:rsid w:val="009E6CA4"/>
    <w:rsid w:val="00A02A75"/>
    <w:rsid w:val="00A045D5"/>
    <w:rsid w:val="00A25C35"/>
    <w:rsid w:val="00A27574"/>
    <w:rsid w:val="00A30EA3"/>
    <w:rsid w:val="00A45D79"/>
    <w:rsid w:val="00A759CB"/>
    <w:rsid w:val="00A90C94"/>
    <w:rsid w:val="00AD083D"/>
    <w:rsid w:val="00B203E7"/>
    <w:rsid w:val="00B2225F"/>
    <w:rsid w:val="00B51DCB"/>
    <w:rsid w:val="00B65A3B"/>
    <w:rsid w:val="00B736FF"/>
    <w:rsid w:val="00B77D43"/>
    <w:rsid w:val="00B962C0"/>
    <w:rsid w:val="00BA586E"/>
    <w:rsid w:val="00BB47C6"/>
    <w:rsid w:val="00BC177F"/>
    <w:rsid w:val="00BD3AE7"/>
    <w:rsid w:val="00BF509D"/>
    <w:rsid w:val="00C326A7"/>
    <w:rsid w:val="00C34B91"/>
    <w:rsid w:val="00C54F68"/>
    <w:rsid w:val="00C71AB5"/>
    <w:rsid w:val="00CA101D"/>
    <w:rsid w:val="00CE42D4"/>
    <w:rsid w:val="00D04E76"/>
    <w:rsid w:val="00D432E7"/>
    <w:rsid w:val="00D503A0"/>
    <w:rsid w:val="00D55F26"/>
    <w:rsid w:val="00D5745B"/>
    <w:rsid w:val="00D63C84"/>
    <w:rsid w:val="00D71CD1"/>
    <w:rsid w:val="00D94E3B"/>
    <w:rsid w:val="00DC6759"/>
    <w:rsid w:val="00E15B1F"/>
    <w:rsid w:val="00E6375A"/>
    <w:rsid w:val="00E766AC"/>
    <w:rsid w:val="00E77074"/>
    <w:rsid w:val="00E83342"/>
    <w:rsid w:val="00E902A9"/>
    <w:rsid w:val="00E919E7"/>
    <w:rsid w:val="00EA11AB"/>
    <w:rsid w:val="00EF375E"/>
    <w:rsid w:val="00F01598"/>
    <w:rsid w:val="00F30E3E"/>
    <w:rsid w:val="00F472C3"/>
    <w:rsid w:val="00F5081D"/>
    <w:rsid w:val="00F5627D"/>
    <w:rsid w:val="00F92D70"/>
    <w:rsid w:val="00F9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735E"/>
  <w15:chartTrackingRefBased/>
  <w15:docId w15:val="{68C37A7D-C74E-4E27-95D1-FBDC73F6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,Обычный (Web)"/>
    <w:basedOn w:val="a"/>
    <w:unhideWhenUsed/>
    <w:rsid w:val="003D79F8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2C1DE1"/>
    <w:pPr>
      <w:ind w:left="720"/>
      <w:contextualSpacing/>
    </w:pPr>
  </w:style>
  <w:style w:type="paragraph" w:styleId="a5">
    <w:name w:val="Body Text"/>
    <w:basedOn w:val="a"/>
    <w:link w:val="a6"/>
    <w:rsid w:val="00884374"/>
    <w:pPr>
      <w:spacing w:line="288" w:lineRule="exact"/>
      <w:ind w:right="144"/>
      <w:jc w:val="both"/>
    </w:pPr>
    <w:rPr>
      <w:rFonts w:ascii="Bookman Old Style" w:hAnsi="Bookman Old Style"/>
      <w:szCs w:val="18"/>
    </w:rPr>
  </w:style>
  <w:style w:type="character" w:customStyle="1" w:styleId="a6">
    <w:name w:val="Основной текст Знак"/>
    <w:basedOn w:val="a0"/>
    <w:link w:val="a5"/>
    <w:rsid w:val="00884374"/>
    <w:rPr>
      <w:rFonts w:ascii="Bookman Old Style" w:eastAsia="Times New Roman" w:hAnsi="Bookman Old Style" w:cs="Times New Roman"/>
      <w:sz w:val="24"/>
      <w:szCs w:val="18"/>
      <w:lang w:eastAsia="ru-RU"/>
    </w:rPr>
  </w:style>
  <w:style w:type="paragraph" w:customStyle="1" w:styleId="tjbmf">
    <w:name w:val="tj bmf"/>
    <w:basedOn w:val="a"/>
    <w:rsid w:val="00884374"/>
    <w:pPr>
      <w:spacing w:before="100" w:beforeAutospacing="1" w:after="100" w:afterAutospacing="1"/>
    </w:pPr>
    <w:rPr>
      <w:lang w:val="ru-RU"/>
    </w:rPr>
  </w:style>
  <w:style w:type="paragraph" w:customStyle="1" w:styleId="a7">
    <w:name w:val="Бюджет"/>
    <w:basedOn w:val="a"/>
    <w:rsid w:val="004E6A65"/>
    <w:pPr>
      <w:tabs>
        <w:tab w:val="center" w:pos="142"/>
      </w:tabs>
      <w:spacing w:line="360" w:lineRule="auto"/>
      <w:ind w:right="187"/>
      <w:jc w:val="both"/>
    </w:pPr>
    <w:rPr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59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59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16760-8698-46BD-96FC-ED6EF9C7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5</Pages>
  <Words>2244</Words>
  <Characters>12791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ПК-1</cp:lastModifiedBy>
  <cp:revision>17</cp:revision>
  <cp:lastPrinted>2022-12-20T07:30:00Z</cp:lastPrinted>
  <dcterms:created xsi:type="dcterms:W3CDTF">2025-12-09T07:51:00Z</dcterms:created>
  <dcterms:modified xsi:type="dcterms:W3CDTF">2025-12-30T06:50:00Z</dcterms:modified>
</cp:coreProperties>
</file>