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66A6A" w:rsidRPr="002D36D2" w:rsidRDefault="00D2354D" w:rsidP="00F66A6A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proofErr w:type="spellStart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співфінансування</w:t>
      </w:r>
      <w:proofErr w:type="spellEnd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( 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</w:t>
      </w:r>
      <w:proofErr w:type="spellStart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“Нова</w:t>
      </w:r>
      <w:proofErr w:type="spellEnd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українська </w:t>
      </w:r>
      <w:proofErr w:type="spellStart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школа”</w:t>
      </w:r>
      <w:proofErr w:type="spellEnd"/>
      <w:r w:rsidR="002D36D2" w:rsidRPr="002D36D2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та кошти місцевого бюджету)</w:t>
      </w:r>
      <w:r w:rsidR="002D36D2" w:rsidRPr="002D36D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254F3" w:rsidRPr="00D254F3" w:rsidRDefault="00D2354D" w:rsidP="00D254F3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66A6A">
        <w:rPr>
          <w:rFonts w:ascii="Times New Roman" w:hAnsi="Times New Roman"/>
          <w:sz w:val="24"/>
          <w:szCs w:val="24"/>
          <w:shd w:val="clear" w:color="auto" w:fill="F3F7FA"/>
          <w:lang w:val="uk-UA"/>
        </w:rPr>
        <w:t>4.</w:t>
      </w:r>
      <w:r w:rsidR="002C63B4" w:rsidRPr="00F66A6A">
        <w:rPr>
          <w:rFonts w:ascii="Times New Roman" w:hAnsi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:</w:t>
      </w:r>
      <w:r w:rsidR="002D36D2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</w:t>
      </w:r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 xml:space="preserve">Комплект </w:t>
      </w:r>
      <w:proofErr w:type="spellStart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>мультимедійного</w:t>
      </w:r>
      <w:proofErr w:type="spellEnd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>обладнання</w:t>
      </w:r>
      <w:proofErr w:type="spellEnd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 xml:space="preserve"> для </w:t>
      </w:r>
      <w:proofErr w:type="spellStart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>навчальних</w:t>
      </w:r>
      <w:proofErr w:type="spellEnd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>кабінетів</w:t>
      </w:r>
      <w:proofErr w:type="spellEnd"/>
      <w:r w:rsidR="002D36D2" w:rsidRPr="00CF2A83">
        <w:rPr>
          <w:rFonts w:ascii="Times New Roman" w:eastAsia="Calibri" w:hAnsi="Times New Roman" w:cs="Times New Roman"/>
          <w:b/>
          <w:sz w:val="24"/>
          <w:szCs w:val="24"/>
        </w:rPr>
        <w:t xml:space="preserve"> НУШ,</w:t>
      </w:r>
      <w:r w:rsidR="002D36D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2D36D2" w:rsidRPr="00CF2A83">
        <w:rPr>
          <w:rFonts w:ascii="Times New Roman" w:eastAsia="Calibri" w:hAnsi="Times New Roman" w:cs="Times New Roman"/>
          <w:color w:val="000000"/>
          <w:sz w:val="24"/>
          <w:szCs w:val="24"/>
          <w:lang w:eastAsia="uk-UA"/>
        </w:rPr>
        <w:t xml:space="preserve">код  ДК 021:2015 – </w:t>
      </w:r>
      <w:r w:rsidR="002D36D2" w:rsidRPr="00CF2A83">
        <w:rPr>
          <w:rFonts w:ascii="Times New Roman" w:eastAsia="Calibri" w:hAnsi="Times New Roman" w:cs="Times New Roman"/>
          <w:sz w:val="24"/>
          <w:szCs w:val="24"/>
        </w:rPr>
        <w:t xml:space="preserve">32320000-2 </w:t>
      </w:r>
      <w:proofErr w:type="spellStart"/>
      <w:r w:rsidR="002D36D2" w:rsidRPr="00CF2A83">
        <w:rPr>
          <w:rFonts w:ascii="Times New Roman" w:eastAsia="Calibri" w:hAnsi="Times New Roman" w:cs="Times New Roman"/>
          <w:sz w:val="24"/>
          <w:szCs w:val="24"/>
        </w:rPr>
        <w:t>Телевізійне</w:t>
      </w:r>
      <w:proofErr w:type="spellEnd"/>
      <w:r w:rsidR="002D36D2" w:rsidRPr="00CF2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36D2" w:rsidRPr="00CF2A83">
        <w:rPr>
          <w:rFonts w:ascii="Times New Roman" w:eastAsia="Calibri" w:hAnsi="Times New Roman" w:cs="Times New Roman"/>
          <w:sz w:val="24"/>
          <w:szCs w:val="24"/>
        </w:rPr>
        <w:t>й</w:t>
      </w:r>
      <w:proofErr w:type="spellEnd"/>
      <w:r w:rsidR="002D36D2" w:rsidRPr="00CF2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36D2" w:rsidRPr="00CF2A83">
        <w:rPr>
          <w:rFonts w:ascii="Times New Roman" w:eastAsia="Calibri" w:hAnsi="Times New Roman" w:cs="Times New Roman"/>
          <w:sz w:val="24"/>
          <w:szCs w:val="24"/>
        </w:rPr>
        <w:t>аудіовізуальне</w:t>
      </w:r>
      <w:proofErr w:type="spellEnd"/>
      <w:r w:rsidR="002D36D2" w:rsidRPr="00CF2A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36D2" w:rsidRPr="00CF2A83">
        <w:rPr>
          <w:rFonts w:ascii="Times New Roman" w:eastAsia="Calibri" w:hAnsi="Times New Roman" w:cs="Times New Roman"/>
          <w:sz w:val="24"/>
          <w:szCs w:val="24"/>
        </w:rPr>
        <w:t>обладнання</w:t>
      </w:r>
      <w:proofErr w:type="spellEnd"/>
    </w:p>
    <w:p w:rsidR="0005730E" w:rsidRDefault="00D254F3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shd w:val="clear" w:color="auto" w:fill="FDFEFD"/>
          <w:lang w:val="uk-UA"/>
        </w:rPr>
        <w:t xml:space="preserve">  </w:t>
      </w:r>
      <w:r w:rsidR="00D2354D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середньозважена ,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обрахована</w:t>
      </w:r>
      <w:r w:rsidR="00D254F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та визначена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відповідно моніторингу цін 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товару.</w:t>
      </w:r>
    </w:p>
    <w:p w:rsidR="00F66A6A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F66A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D36D2">
        <w:rPr>
          <w:rFonts w:ascii="Times New Roman" w:hAnsi="Times New Roman" w:cs="Times New Roman"/>
          <w:b/>
          <w:sz w:val="24"/>
          <w:szCs w:val="24"/>
          <w:lang w:val="uk-UA"/>
        </w:rPr>
        <w:t xml:space="preserve">278 960,00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B56D7" w:rsidRPr="006B56D7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77163" w:rsidRDefault="0005730E" w:rsidP="00F77163">
      <w:pPr>
        <w:pStyle w:val="a4"/>
        <w:tabs>
          <w:tab w:val="left" w:pos="1134"/>
        </w:tabs>
        <w:ind w:left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F77163" w:rsidRPr="00F77163" w:rsidRDefault="00F77163" w:rsidP="00F77163">
      <w:pPr>
        <w:pStyle w:val="a4"/>
        <w:tabs>
          <w:tab w:val="left" w:pos="1134"/>
        </w:tabs>
        <w:ind w:left="0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  <w:lang w:val="uk-UA"/>
        </w:rPr>
      </w:pPr>
      <w:r w:rsidRPr="00F77163">
        <w:rPr>
          <w:rFonts w:ascii="Times New Roman" w:hAnsi="Times New Roman" w:cs="Times New Roman"/>
          <w:b/>
          <w:bCs/>
          <w:lang w:val="uk-UA"/>
        </w:rPr>
        <w:t xml:space="preserve">Інтерактивна панель </w:t>
      </w:r>
      <w:r w:rsidRPr="00F77163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75 дюймів з </w:t>
      </w:r>
      <w:r w:rsidRPr="00F77163">
        <w:rPr>
          <w:rFonts w:ascii="Times New Roman" w:hAnsi="Times New Roman" w:cs="Times New Roman"/>
          <w:b/>
          <w:shd w:val="clear" w:color="auto" w:fill="FFFFFF"/>
          <w:lang w:val="en-US"/>
        </w:rPr>
        <w:t>ops</w:t>
      </w:r>
      <w:r w:rsidRPr="00F77163">
        <w:rPr>
          <w:rFonts w:ascii="Times New Roman" w:hAnsi="Times New Roman" w:cs="Times New Roman"/>
          <w:b/>
          <w:shd w:val="clear" w:color="auto" w:fill="FFFFFF"/>
          <w:lang w:val="uk-UA"/>
        </w:rPr>
        <w:t xml:space="preserve"> модулем</w:t>
      </w:r>
      <w:r w:rsidRPr="00F77163">
        <w:rPr>
          <w:rFonts w:ascii="Times New Roman" w:hAnsi="Times New Roman" w:cs="Times New Roman"/>
          <w:b/>
          <w:bCs/>
          <w:lang w:val="uk-UA"/>
        </w:rPr>
        <w:t xml:space="preserve"> та мобільною стійкою – 2 </w:t>
      </w:r>
      <w:proofErr w:type="spellStart"/>
      <w:r w:rsidRPr="00F77163">
        <w:rPr>
          <w:rFonts w:ascii="Times New Roman" w:hAnsi="Times New Roman" w:cs="Times New Roman"/>
          <w:b/>
          <w:bCs/>
          <w:lang w:val="uk-UA"/>
        </w:rPr>
        <w:t>шт</w:t>
      </w:r>
      <w:proofErr w:type="spellEnd"/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157"/>
        <w:gridCol w:w="5600"/>
      </w:tblGrid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F77163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F7716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Найменування</w:t>
            </w:r>
            <w:proofErr w:type="spellEnd"/>
            <w:r w:rsidRPr="00F77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Технічні</w:t>
            </w:r>
            <w:proofErr w:type="spellEnd"/>
            <w:r w:rsidRPr="00F771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характеристики*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Діагональ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5''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здатність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4K UHD (3840×2160)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матриці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дисплея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- IPS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ідсвічування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- D-LED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Спі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ідношення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сторін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16:9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Кут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огляду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екрану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(Г/В)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178° по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горизонталі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178° по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вертикалі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Частота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оновлення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Style w:val="21"/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60 Гц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Яскравість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400 кд/м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Видима область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відображення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647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36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 * 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926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мм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Колі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дисплея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біт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1.07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млрд</w:t>
            </w:r>
            <w:proofErr w:type="spellEnd"/>
            <w:proofErr w:type="gram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Коефіцієнт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контрастності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динамічний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5 000:1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Додаткові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особливості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екрану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наявність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zero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bonding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», «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фільтр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блакитного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св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ітла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Спосіб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написання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Палець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стилус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інший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непрозорий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об’єкт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діаметром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2.8 мм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Швидкість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курсора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120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точок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/с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Роздільна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здатність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дотику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32768*32768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Екранозахист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3,2 мм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повністю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загартоване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високо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вибухостійке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біле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скло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Ресурс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роботи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матриці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50 000 годин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Тип сенсору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дотику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інфрачервоний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Час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відгуку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ільше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5  мс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точок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дотику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технічної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експлуатації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0°C – 40°C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Температура</w:t>
            </w:r>
          </w:p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зберігання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-10°C – 60°C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Максимальне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споживання</w:t>
            </w:r>
            <w:proofErr w:type="spellEnd"/>
          </w:p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потужності</w:t>
            </w:r>
            <w:proofErr w:type="spellEnd"/>
          </w:p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300Вт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Акустика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панель повинна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мати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вбудовану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акустичну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систему,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загальною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потужністю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32 Вт </w:t>
            </w:r>
          </w:p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канальність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акустичної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2.0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Інтерфейси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USB-A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4, USB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Touch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2, USB-С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1, HDMI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вхід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3, RJ45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Мережевий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інтерфейс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панель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має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ідтримувати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стандарт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Wi-Fі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Wi-Fi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 (IEEE 802.11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), стандарт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Bluetooth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5.1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Розпізнання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комп’ютера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автоматична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ідентифікація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 15мс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або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швидше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Операційна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система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Android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14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або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новіший</w:t>
            </w:r>
            <w:proofErr w:type="spellEnd"/>
          </w:p>
        </w:tc>
      </w:tr>
      <w:tr w:rsidR="002D36D2" w:rsidRPr="002D36D2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Процесор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ніж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ARM Cortex A55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Графічний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адаптер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ніж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MaliG52 MC2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Об’є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пам’яті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вбудована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оперативна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пам’ять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4Гб,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накопичувач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32 Гб</w:t>
            </w:r>
          </w:p>
        </w:tc>
      </w:tr>
      <w:tr w:rsidR="002D36D2" w:rsidRPr="00984744" w:rsidTr="00F77163">
        <w:trPr>
          <w:trHeight w:val="302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Мін</w:t>
            </w:r>
            <w:proofErr w:type="gram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і-</w:t>
            </w:r>
            <w:proofErr w:type="gram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proofErr w:type="spellEnd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ops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Пам’ять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Тип: DDR4,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: 16GB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Зберігання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Розмі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M.2 SSD,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Ємність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: 512GB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HDMI: x1 (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3840×2160@30Hz)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іршеАудіо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MIC-In&amp;Line-Out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два 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одному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LAN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RJ45: x1 (RJ45 10/100/1000M)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Процесор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 Intel Core i5 12 Gen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ірше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Wi-Fi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стандарту IEEE 802.11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g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ac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ax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Wi-Fi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6) (2.4 / 5 ГГц) + BT5.2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Не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USB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Type A: USB 3.1 x 2 / USB 2.0 x 2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br/>
              <w:t>Type C: USB 3.1 Gen2 x 1 (Data Only)</w:t>
            </w:r>
          </w:p>
          <w:p w:rsidR="002D36D2" w:rsidRPr="00F77163" w:rsidRDefault="002D36D2" w:rsidP="002D36D2">
            <w:pPr>
              <w:pStyle w:val="a4"/>
              <w:numPr>
                <w:ilvl w:val="0"/>
                <w:numId w:val="2"/>
              </w:numPr>
              <w:tabs>
                <w:tab w:val="left" w:pos="315"/>
              </w:tabs>
              <w:autoSpaceDE w:val="0"/>
              <w:autoSpaceDN w:val="0"/>
              <w:spacing w:after="0" w:line="240" w:lineRule="auto"/>
              <w:ind w:left="31" w:firstLine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Наявність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ОС: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Windows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11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Pro</w:t>
            </w:r>
            <w:proofErr w:type="spellEnd"/>
          </w:p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Базове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програмне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забезпечення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попередньо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встановлена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ОС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безкоштовними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оновленнями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можливість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створення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перегляду та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програвання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інтерактивного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навчального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контенту</w:t>
            </w:r>
            <w:proofErr w:type="spellEnd"/>
          </w:p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ідтримка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декількох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облікових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записів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Розмі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пристрою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ільше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ніж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1716.5×87.7×1025.8mm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Вага</w:t>
            </w:r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ільше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ніж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52.5 кг</w:t>
            </w:r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Додаткова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комплектація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1× 3m кабель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живлення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1× 3m HDMI кабель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1× 3m USB кабель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2×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стилус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1× пульт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дистанційного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керування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1х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Мобільна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стійка</w:t>
            </w:r>
            <w:proofErr w:type="spellEnd"/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>Н</w:t>
            </w:r>
            <w:proofErr w:type="gram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1×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універсальна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інструкція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користувача</w:t>
            </w:r>
            <w:proofErr w:type="spellEnd"/>
          </w:p>
        </w:tc>
      </w:tr>
      <w:tr w:rsidR="002D36D2" w:rsidRPr="00984744" w:rsidTr="00F77163">
        <w:trPr>
          <w:trHeight w:val="69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Гарантійний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термін</w:t>
            </w:r>
            <w:proofErr w:type="spellEnd"/>
          </w:p>
        </w:tc>
        <w:tc>
          <w:tcPr>
            <w:tcW w:w="2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6D2" w:rsidRPr="00F77163" w:rsidRDefault="002D36D2" w:rsidP="00143F3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не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менше</w:t>
            </w:r>
            <w:proofErr w:type="spellEnd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36 </w:t>
            </w:r>
            <w:proofErr w:type="spell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місяці</w:t>
            </w:r>
            <w:proofErr w:type="gramStart"/>
            <w:r w:rsidRPr="00F77163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proofErr w:type="spellEnd"/>
            <w:proofErr w:type="gramEnd"/>
          </w:p>
        </w:tc>
      </w:tr>
    </w:tbl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27E33"/>
    <w:multiLevelType w:val="hybridMultilevel"/>
    <w:tmpl w:val="72CC595A"/>
    <w:lvl w:ilvl="0" w:tplc="2C2CED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2D36D2"/>
    <w:rsid w:val="003D3966"/>
    <w:rsid w:val="00405B21"/>
    <w:rsid w:val="00422F8B"/>
    <w:rsid w:val="004A4C02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01A9"/>
    <w:rsid w:val="006B56D7"/>
    <w:rsid w:val="006C31A1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314D2"/>
    <w:rsid w:val="00AE32EB"/>
    <w:rsid w:val="00AF2EC8"/>
    <w:rsid w:val="00B43F13"/>
    <w:rsid w:val="00B5047D"/>
    <w:rsid w:val="00C0325D"/>
    <w:rsid w:val="00C27B41"/>
    <w:rsid w:val="00CB3526"/>
    <w:rsid w:val="00CC62B3"/>
    <w:rsid w:val="00D12172"/>
    <w:rsid w:val="00D2354D"/>
    <w:rsid w:val="00D24231"/>
    <w:rsid w:val="00D254F3"/>
    <w:rsid w:val="00D51BA9"/>
    <w:rsid w:val="00D54DEC"/>
    <w:rsid w:val="00DB07DB"/>
    <w:rsid w:val="00DC4A4C"/>
    <w:rsid w:val="00E22173"/>
    <w:rsid w:val="00E23195"/>
    <w:rsid w:val="00E37F5B"/>
    <w:rsid w:val="00E64174"/>
    <w:rsid w:val="00E85A13"/>
    <w:rsid w:val="00EB624B"/>
    <w:rsid w:val="00F00D43"/>
    <w:rsid w:val="00F0156E"/>
    <w:rsid w:val="00F37F94"/>
    <w:rsid w:val="00F66A6A"/>
    <w:rsid w:val="00F77163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paragraph" w:styleId="2">
    <w:name w:val="heading 2"/>
    <w:basedOn w:val="a"/>
    <w:next w:val="a"/>
    <w:link w:val="20"/>
    <w:qFormat/>
    <w:rsid w:val="00F66A6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aliases w:val="Текст таблицы,Список уровня 2,название табл/рис,заголовок 1.1,Elenco Normale,Chapter10,Bullet List,FooterText,numbered,Paragraphe de liste1,lp1,AC List 01,Bullet Number,Bullet 1,Use Case List Paragraph,lp11,List Paragraph11,Number Bullets"/>
    <w:basedOn w:val="a"/>
    <w:link w:val="a5"/>
    <w:uiPriority w:val="34"/>
    <w:qFormat/>
    <w:rsid w:val="008E532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66A6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a6">
    <w:name w:val="Strong"/>
    <w:uiPriority w:val="22"/>
    <w:qFormat/>
    <w:rsid w:val="00F66A6A"/>
    <w:rPr>
      <w:rFonts w:ascii="Times New Roman" w:hAnsi="Times New Roman" w:cs="Times New Roman" w:hint="default"/>
      <w:b/>
      <w:bCs/>
    </w:rPr>
  </w:style>
  <w:style w:type="character" w:customStyle="1" w:styleId="a5">
    <w:name w:val="Абзац списка Знак"/>
    <w:aliases w:val="Текст таблицы Знак,Список уровня 2 Знак,название табл/рис Знак,заголовок 1.1 Знак,Elenco Normale Знак,Chapter10 Знак,Bullet List Знак,FooterText Знак,numbered Знак,Paragraphe de liste1 Знак,lp1 Знак,AC List 01 Знак,Bullet Number Знак"/>
    <w:link w:val="a4"/>
    <w:uiPriority w:val="34"/>
    <w:qFormat/>
    <w:locked/>
    <w:rsid w:val="002D36D2"/>
  </w:style>
  <w:style w:type="character" w:customStyle="1" w:styleId="21">
    <w:name w:val="Основний текст (2)"/>
    <w:rsid w:val="002D36D2"/>
    <w:rPr>
      <w:rFonts w:ascii="Arial" w:hAnsi="Arial" w:cs="Arial"/>
      <w:b w:val="0"/>
      <w:i w:val="0"/>
      <w:caps w:val="0"/>
      <w:smallCaps w:val="0"/>
      <w:strike w:val="0"/>
      <w:dstrike w:val="0"/>
      <w:szCs w:val="19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29</cp:revision>
  <dcterms:created xsi:type="dcterms:W3CDTF">2023-12-11T12:30:00Z</dcterms:created>
  <dcterms:modified xsi:type="dcterms:W3CDTF">2026-01-27T09:20:00Z</dcterms:modified>
</cp:coreProperties>
</file>