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CF" w:rsidRPr="009B108C" w:rsidRDefault="007350CF" w:rsidP="009B108C">
      <w:pPr>
        <w:widowControl/>
        <w:suppressAutoHyphens w:val="0"/>
        <w:spacing w:line="276" w:lineRule="auto"/>
        <w:ind w:left="10065"/>
        <w:jc w:val="both"/>
        <w:rPr>
          <w:b/>
          <w:sz w:val="28"/>
          <w:lang w:val="uk-UA"/>
        </w:rPr>
      </w:pPr>
      <w:r w:rsidRPr="009B108C">
        <w:rPr>
          <w:b/>
          <w:sz w:val="28"/>
          <w:lang w:val="uk-UA"/>
        </w:rPr>
        <w:t xml:space="preserve">Додаток 1 </w:t>
      </w:r>
    </w:p>
    <w:p w:rsidR="009B108C" w:rsidRDefault="002D5ACF" w:rsidP="009B108C">
      <w:pPr>
        <w:widowControl/>
        <w:suppressAutoHyphens w:val="0"/>
        <w:spacing w:line="276" w:lineRule="auto"/>
        <w:ind w:left="10065"/>
        <w:jc w:val="both"/>
        <w:rPr>
          <w:sz w:val="28"/>
          <w:lang w:val="uk-UA"/>
        </w:rPr>
      </w:pPr>
      <w:r>
        <w:rPr>
          <w:sz w:val="28"/>
          <w:lang w:val="uk-UA"/>
        </w:rPr>
        <w:t>д</w:t>
      </w:r>
      <w:r w:rsidR="007350CF">
        <w:rPr>
          <w:sz w:val="28"/>
          <w:lang w:val="uk-UA"/>
        </w:rPr>
        <w:t xml:space="preserve">о Програми </w:t>
      </w:r>
      <w:r w:rsidR="009B108C">
        <w:rPr>
          <w:sz w:val="28"/>
          <w:lang w:val="uk-UA"/>
        </w:rPr>
        <w:t xml:space="preserve">розвитку освіти </w:t>
      </w:r>
    </w:p>
    <w:p w:rsidR="009B108C" w:rsidRDefault="009B108C" w:rsidP="009B108C">
      <w:pPr>
        <w:widowControl/>
        <w:suppressAutoHyphens w:val="0"/>
        <w:spacing w:line="276" w:lineRule="auto"/>
        <w:ind w:left="1006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Грушівської територіальної громади  </w:t>
      </w:r>
    </w:p>
    <w:p w:rsidR="007350CF" w:rsidRDefault="009B108C" w:rsidP="009B108C">
      <w:pPr>
        <w:widowControl/>
        <w:suppressAutoHyphens w:val="0"/>
        <w:spacing w:line="276" w:lineRule="auto"/>
        <w:ind w:left="10065"/>
        <w:jc w:val="both"/>
        <w:rPr>
          <w:sz w:val="28"/>
          <w:lang w:val="uk-UA"/>
        </w:rPr>
      </w:pPr>
      <w:r>
        <w:rPr>
          <w:sz w:val="28"/>
          <w:lang w:val="uk-UA"/>
        </w:rPr>
        <w:t>на 2025 – 202</w:t>
      </w:r>
      <w:r w:rsidR="00EB6FCE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роки</w:t>
      </w:r>
    </w:p>
    <w:p w:rsidR="009B108C" w:rsidRDefault="009B108C" w:rsidP="009B108C">
      <w:pPr>
        <w:widowControl/>
        <w:suppressAutoHyphens w:val="0"/>
        <w:spacing w:line="276" w:lineRule="auto"/>
        <w:jc w:val="center"/>
        <w:rPr>
          <w:sz w:val="28"/>
          <w:lang w:val="uk-UA"/>
        </w:rPr>
      </w:pPr>
    </w:p>
    <w:p w:rsidR="009B108C" w:rsidRPr="00F64D65" w:rsidRDefault="009B108C" w:rsidP="009B108C">
      <w:pPr>
        <w:widowControl/>
        <w:suppressAutoHyphens w:val="0"/>
        <w:spacing w:line="276" w:lineRule="auto"/>
        <w:jc w:val="center"/>
        <w:rPr>
          <w:b/>
          <w:sz w:val="28"/>
          <w:lang w:val="uk-UA"/>
        </w:rPr>
      </w:pPr>
      <w:r w:rsidRPr="00F64D65">
        <w:rPr>
          <w:b/>
          <w:sz w:val="28"/>
          <w:lang w:val="uk-UA"/>
        </w:rPr>
        <w:t>Заходи з реалізації</w:t>
      </w:r>
    </w:p>
    <w:p w:rsidR="009B108C" w:rsidRDefault="009B108C" w:rsidP="009B108C">
      <w:pPr>
        <w:widowControl/>
        <w:suppressAutoHyphens w:val="0"/>
        <w:spacing w:line="276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Програми розвитку освіти Грушівської територіальної громади</w:t>
      </w:r>
    </w:p>
    <w:p w:rsidR="00CE3C26" w:rsidRDefault="009B108C" w:rsidP="009B108C">
      <w:pPr>
        <w:widowControl/>
        <w:suppressAutoHyphens w:val="0"/>
        <w:spacing w:line="276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на 2025 – 202</w:t>
      </w:r>
      <w:r w:rsidR="00EB6FCE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роки</w:t>
      </w:r>
    </w:p>
    <w:tbl>
      <w:tblPr>
        <w:tblStyle w:val="a6"/>
        <w:tblW w:w="15387" w:type="dxa"/>
        <w:tblInd w:w="-318" w:type="dxa"/>
        <w:tblLayout w:type="fixed"/>
        <w:tblLook w:val="04A0"/>
      </w:tblPr>
      <w:tblGrid>
        <w:gridCol w:w="2694"/>
        <w:gridCol w:w="3828"/>
        <w:gridCol w:w="1559"/>
        <w:gridCol w:w="3260"/>
        <w:gridCol w:w="1701"/>
        <w:gridCol w:w="2345"/>
      </w:tblGrid>
      <w:tr w:rsidR="009B108C" w:rsidRPr="009B108C" w:rsidTr="0010407C">
        <w:tc>
          <w:tcPr>
            <w:tcW w:w="2694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Завдання</w:t>
            </w:r>
          </w:p>
        </w:tc>
        <w:tc>
          <w:tcPr>
            <w:tcW w:w="3828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Зміст заходів</w:t>
            </w:r>
          </w:p>
        </w:tc>
        <w:tc>
          <w:tcPr>
            <w:tcW w:w="1559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3260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Виконавці</w:t>
            </w:r>
          </w:p>
        </w:tc>
        <w:tc>
          <w:tcPr>
            <w:tcW w:w="1701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2345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Очікуваний результат</w:t>
            </w:r>
          </w:p>
        </w:tc>
      </w:tr>
      <w:tr w:rsidR="009B108C" w:rsidRPr="009B108C" w:rsidTr="004E7081">
        <w:tc>
          <w:tcPr>
            <w:tcW w:w="15387" w:type="dxa"/>
            <w:gridSpan w:val="6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І. ДОШКІЛЬНА ОСВІТА</w:t>
            </w:r>
          </w:p>
        </w:tc>
      </w:tr>
      <w:tr w:rsidR="009B108C" w:rsidRPr="00F64D65" w:rsidTr="0010407C">
        <w:tc>
          <w:tcPr>
            <w:tcW w:w="2694" w:type="dxa"/>
          </w:tcPr>
          <w:p w:rsidR="009B108C" w:rsidRPr="009B108C" w:rsidRDefault="00C83FEE" w:rsidP="00E35A52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Зміцнення матеріально-технічного та фінансового забезпечення закладів дошкільної освіти</w:t>
            </w:r>
          </w:p>
        </w:tc>
        <w:tc>
          <w:tcPr>
            <w:tcW w:w="3828" w:type="dxa"/>
          </w:tcPr>
          <w:p w:rsidR="009B108C" w:rsidRPr="009B108C" w:rsidRDefault="00C83FEE" w:rsidP="00E35A52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371"/>
              </w:tabs>
              <w:suppressAutoHyphens w:val="0"/>
              <w:ind w:left="88" w:hanging="65"/>
              <w:rPr>
                <w:lang w:val="uk-UA"/>
              </w:rPr>
            </w:pPr>
            <w:r>
              <w:rPr>
                <w:lang w:val="uk-UA"/>
              </w:rPr>
              <w:t>Придбання та оновлення обладнання для харчоблоків, пралень у ЗДО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9B108C" w:rsidRPr="009B108C" w:rsidRDefault="009B108C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9B108C" w:rsidRPr="009B108C" w:rsidRDefault="009B108C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9B108C" w:rsidRPr="009B108C" w:rsidRDefault="00C83FE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9B108C" w:rsidRPr="009B108C" w:rsidRDefault="00C83FE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Покращення матеріально-технічної бази закладів дошкільної освіти </w:t>
            </w:r>
          </w:p>
        </w:tc>
      </w:tr>
      <w:tr w:rsidR="00C83FEE" w:rsidRPr="009B108C" w:rsidTr="004E7081">
        <w:tc>
          <w:tcPr>
            <w:tcW w:w="15387" w:type="dxa"/>
            <w:gridSpan w:val="6"/>
          </w:tcPr>
          <w:p w:rsidR="00C83FEE" w:rsidRPr="00C83FEE" w:rsidRDefault="00C83FEE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C83FEE">
              <w:rPr>
                <w:b/>
                <w:lang w:val="uk-UA"/>
              </w:rPr>
              <w:t>ІІ. ЗАГАЛЬНА СЕРЕДНЯ ОСВІТА</w:t>
            </w:r>
          </w:p>
        </w:tc>
      </w:tr>
      <w:tr w:rsidR="0010407C" w:rsidRPr="00F64D65" w:rsidTr="0010407C">
        <w:tc>
          <w:tcPr>
            <w:tcW w:w="2694" w:type="dxa"/>
          </w:tcPr>
          <w:p w:rsidR="0010407C" w:rsidRPr="0010407C" w:rsidRDefault="0010407C" w:rsidP="00520E01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1. Реорганізація та оптимізація мережі освітніх закладів</w:t>
            </w:r>
          </w:p>
        </w:tc>
        <w:tc>
          <w:tcPr>
            <w:tcW w:w="3828" w:type="dxa"/>
          </w:tcPr>
          <w:p w:rsidR="0010407C" w:rsidRPr="0010407C" w:rsidRDefault="0010407C" w:rsidP="00520E01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10407C">
              <w:rPr>
                <w:lang w:val="uk-UA"/>
              </w:rPr>
              <w:t xml:space="preserve">Затвердити та виконати План трансформації мережі закладів загальної середньої освіти Грушівської територіальної громади на 2026–2029 роки (невід’ємна частина Програми): </w:t>
            </w:r>
          </w:p>
          <w:p w:rsidR="0010407C" w:rsidRPr="0010407C" w:rsidRDefault="0010407C" w:rsidP="00520E01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10407C">
              <w:rPr>
                <w:lang w:val="uk-UA"/>
              </w:rPr>
              <w:t xml:space="preserve">• </w:t>
            </w:r>
            <w:proofErr w:type="spellStart"/>
            <w:r w:rsidRPr="0010407C">
              <w:rPr>
                <w:lang w:val="uk-UA"/>
              </w:rPr>
              <w:t>КЗ</w:t>
            </w:r>
            <w:proofErr w:type="spellEnd"/>
            <w:r w:rsidRPr="0010407C">
              <w:rPr>
                <w:lang w:val="uk-UA"/>
              </w:rPr>
              <w:t xml:space="preserve"> «</w:t>
            </w:r>
            <w:proofErr w:type="spellStart"/>
            <w:r w:rsidRPr="0010407C">
              <w:rPr>
                <w:lang w:val="uk-UA"/>
              </w:rPr>
              <w:t>Токівський</w:t>
            </w:r>
            <w:proofErr w:type="spellEnd"/>
            <w:r w:rsidRPr="0010407C">
              <w:rPr>
                <w:lang w:val="uk-UA"/>
              </w:rPr>
              <w:t xml:space="preserve"> ліцей» та </w:t>
            </w:r>
            <w:proofErr w:type="spellStart"/>
            <w:r w:rsidRPr="0010407C">
              <w:rPr>
                <w:lang w:val="uk-UA"/>
              </w:rPr>
              <w:t>КЗ</w:t>
            </w:r>
            <w:proofErr w:type="spellEnd"/>
            <w:r w:rsidRPr="0010407C">
              <w:rPr>
                <w:lang w:val="uk-UA"/>
              </w:rPr>
              <w:t xml:space="preserve"> «</w:t>
            </w:r>
            <w:proofErr w:type="spellStart"/>
            <w:r w:rsidRPr="0010407C">
              <w:rPr>
                <w:lang w:val="uk-UA"/>
              </w:rPr>
              <w:t>Грушівський</w:t>
            </w:r>
            <w:proofErr w:type="spellEnd"/>
            <w:r w:rsidRPr="0010407C">
              <w:rPr>
                <w:lang w:val="uk-UA"/>
              </w:rPr>
              <w:t xml:space="preserve"> ліцей» — зберегти статус ліцею з перехідним періодом до 01.09.2028 (набір до 10 класу у 2026/2027 </w:t>
            </w:r>
            <w:proofErr w:type="spellStart"/>
            <w:r w:rsidRPr="0010407C">
              <w:rPr>
                <w:lang w:val="uk-UA"/>
              </w:rPr>
              <w:t>н.р</w:t>
            </w:r>
            <w:proofErr w:type="spellEnd"/>
            <w:r w:rsidRPr="0010407C">
              <w:rPr>
                <w:lang w:val="uk-UA"/>
              </w:rPr>
              <w:t xml:space="preserve">., завершення 11 класу у 2027/2028 </w:t>
            </w:r>
            <w:proofErr w:type="spellStart"/>
            <w:r w:rsidRPr="0010407C">
              <w:rPr>
                <w:lang w:val="uk-UA"/>
              </w:rPr>
              <w:t>н.р</w:t>
            </w:r>
            <w:proofErr w:type="spellEnd"/>
            <w:r w:rsidRPr="0010407C">
              <w:rPr>
                <w:lang w:val="uk-UA"/>
              </w:rPr>
              <w:t xml:space="preserve">. за старою програмою); </w:t>
            </w:r>
          </w:p>
          <w:p w:rsidR="0010407C" w:rsidRPr="0010407C" w:rsidRDefault="0010407C" w:rsidP="00520E01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10407C">
              <w:rPr>
                <w:lang w:val="uk-UA"/>
              </w:rPr>
              <w:t xml:space="preserve">• З 01 вересня 2028 року понизити ступінь </w:t>
            </w:r>
            <w:proofErr w:type="spellStart"/>
            <w:r w:rsidRPr="0010407C">
              <w:rPr>
                <w:lang w:val="uk-UA"/>
              </w:rPr>
              <w:t>КЗ</w:t>
            </w:r>
            <w:proofErr w:type="spellEnd"/>
            <w:r w:rsidRPr="0010407C">
              <w:rPr>
                <w:lang w:val="uk-UA"/>
              </w:rPr>
              <w:t xml:space="preserve"> «</w:t>
            </w:r>
            <w:proofErr w:type="spellStart"/>
            <w:r w:rsidRPr="0010407C">
              <w:rPr>
                <w:lang w:val="uk-UA"/>
              </w:rPr>
              <w:t>Токівський</w:t>
            </w:r>
            <w:proofErr w:type="spellEnd"/>
            <w:r w:rsidRPr="0010407C">
              <w:rPr>
                <w:lang w:val="uk-UA"/>
              </w:rPr>
              <w:t xml:space="preserve"> ліцей» та </w:t>
            </w:r>
            <w:proofErr w:type="spellStart"/>
            <w:r w:rsidRPr="0010407C">
              <w:rPr>
                <w:lang w:val="uk-UA"/>
              </w:rPr>
              <w:t>КЗ</w:t>
            </w:r>
            <w:proofErr w:type="spellEnd"/>
            <w:r w:rsidRPr="0010407C">
              <w:rPr>
                <w:lang w:val="uk-UA"/>
              </w:rPr>
              <w:t xml:space="preserve"> «</w:t>
            </w:r>
            <w:proofErr w:type="spellStart"/>
            <w:r w:rsidRPr="0010407C">
              <w:rPr>
                <w:lang w:val="uk-UA"/>
              </w:rPr>
              <w:t>Грушівський</w:t>
            </w:r>
            <w:proofErr w:type="spellEnd"/>
            <w:r w:rsidRPr="0010407C">
              <w:rPr>
                <w:lang w:val="uk-UA"/>
              </w:rPr>
              <w:t xml:space="preserve"> ліцей» до ступеня гімназії (1–9 класи); </w:t>
            </w:r>
          </w:p>
          <w:p w:rsidR="0010407C" w:rsidRPr="0010407C" w:rsidRDefault="0010407C" w:rsidP="00520E01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10407C">
              <w:rPr>
                <w:lang w:val="uk-UA"/>
              </w:rPr>
              <w:lastRenderedPageBreak/>
              <w:t xml:space="preserve">• </w:t>
            </w:r>
            <w:proofErr w:type="spellStart"/>
            <w:r w:rsidRPr="0010407C">
              <w:rPr>
                <w:lang w:val="uk-UA"/>
              </w:rPr>
              <w:t>КЗ</w:t>
            </w:r>
            <w:proofErr w:type="spellEnd"/>
            <w:r w:rsidRPr="0010407C">
              <w:rPr>
                <w:lang w:val="uk-UA"/>
              </w:rPr>
              <w:t xml:space="preserve"> «</w:t>
            </w:r>
            <w:proofErr w:type="spellStart"/>
            <w:r w:rsidRPr="0010407C">
              <w:rPr>
                <w:lang w:val="uk-UA"/>
              </w:rPr>
              <w:t>Червонотоківська</w:t>
            </w:r>
            <w:proofErr w:type="spellEnd"/>
            <w:r w:rsidRPr="0010407C">
              <w:rPr>
                <w:lang w:val="uk-UA"/>
              </w:rPr>
              <w:t xml:space="preserve"> гімназія» — продовжити функціонування як гімназію; у разі зменшення наповнюваності нижче 45 учнів — розглянути реорганізацію у початкову школу (1–4 класи)</w:t>
            </w:r>
          </w:p>
        </w:tc>
        <w:tc>
          <w:tcPr>
            <w:tcW w:w="1559" w:type="dxa"/>
          </w:tcPr>
          <w:p w:rsidR="0010407C" w:rsidRPr="0010407C" w:rsidRDefault="0010407C" w:rsidP="00520E01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lastRenderedPageBreak/>
              <w:t>2025–2029 роки</w:t>
            </w:r>
          </w:p>
          <w:p w:rsidR="0010407C" w:rsidRPr="0010407C" w:rsidRDefault="0010407C" w:rsidP="00520E01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10407C" w:rsidRPr="0010407C" w:rsidRDefault="0010407C" w:rsidP="00520E01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Грушівська сільська рада, відділ освіти, культури, молоді та спорту</w:t>
            </w:r>
          </w:p>
          <w:p w:rsidR="0010407C" w:rsidRPr="0010407C" w:rsidRDefault="0010407C" w:rsidP="00520E01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701" w:type="dxa"/>
          </w:tcPr>
          <w:p w:rsidR="0010407C" w:rsidRPr="0010407C" w:rsidRDefault="0010407C" w:rsidP="00520E01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Фінансування не потребує (організаційні заходи)</w:t>
            </w:r>
          </w:p>
          <w:p w:rsidR="0010407C" w:rsidRPr="0010407C" w:rsidRDefault="0010407C" w:rsidP="00520E01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</w:tcPr>
          <w:p w:rsidR="0010407C" w:rsidRPr="0010407C" w:rsidRDefault="0010407C" w:rsidP="00520E01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Приведення типів закладів освіти у відповідність до вимог Закону України «Про повну загальну середню освіту» та Концепції НУШ з урахуванням перехідних положень, демографічної ситуації та результатів громадського обговорення</w:t>
            </w:r>
          </w:p>
          <w:p w:rsidR="0010407C" w:rsidRPr="0010407C" w:rsidRDefault="0010407C" w:rsidP="00520E01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C95E63" w:rsidRPr="00F64D65" w:rsidTr="0010407C">
        <w:trPr>
          <w:trHeight w:val="600"/>
        </w:trPr>
        <w:tc>
          <w:tcPr>
            <w:tcW w:w="2694" w:type="dxa"/>
            <w:vMerge w:val="restart"/>
          </w:tcPr>
          <w:p w:rsidR="00C95E63" w:rsidRPr="0010407C" w:rsidRDefault="00C95E63" w:rsidP="0010407C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84"/>
              </w:tabs>
              <w:suppressAutoHyphens w:val="0"/>
              <w:ind w:left="34" w:firstLine="0"/>
              <w:rPr>
                <w:lang w:val="uk-UA"/>
              </w:rPr>
            </w:pPr>
            <w:r w:rsidRPr="0010407C">
              <w:rPr>
                <w:lang w:val="uk-UA"/>
              </w:rPr>
              <w:lastRenderedPageBreak/>
              <w:t>Створення умов для впровадження освітньої реформи у закладах загальної середньої освіти</w:t>
            </w:r>
          </w:p>
        </w:tc>
        <w:tc>
          <w:tcPr>
            <w:tcW w:w="3828" w:type="dxa"/>
          </w:tcPr>
          <w:p w:rsidR="00C95E63" w:rsidRPr="00C95E63" w:rsidRDefault="00C95E63" w:rsidP="00E35A52">
            <w:pPr>
              <w:pStyle w:val="a5"/>
              <w:numPr>
                <w:ilvl w:val="0"/>
                <w:numId w:val="11"/>
              </w:numPr>
              <w:tabs>
                <w:tab w:val="left" w:pos="371"/>
              </w:tabs>
              <w:ind w:left="88" w:hanging="65"/>
              <w:rPr>
                <w:lang w:val="uk-UA"/>
              </w:rPr>
            </w:pPr>
            <w:r w:rsidRPr="00C95E63">
              <w:rPr>
                <w:lang w:val="uk-UA"/>
              </w:rPr>
              <w:t>Реорганізація та оптимізація мережі освітніх закладів</w:t>
            </w:r>
          </w:p>
        </w:tc>
        <w:tc>
          <w:tcPr>
            <w:tcW w:w="1559" w:type="dxa"/>
            <w:vMerge w:val="restart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  <w:vMerge w:val="restart"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  <w:vMerge w:val="restart"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  <w:vMerge w:val="restart"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Приведення типів закладів освіти у відповідність до законодавства. </w:t>
            </w:r>
          </w:p>
        </w:tc>
      </w:tr>
      <w:tr w:rsidR="00C95E63" w:rsidRPr="00F64D65" w:rsidTr="0010407C">
        <w:trPr>
          <w:trHeight w:val="987"/>
        </w:trPr>
        <w:tc>
          <w:tcPr>
            <w:tcW w:w="2694" w:type="dxa"/>
            <w:vMerge/>
          </w:tcPr>
          <w:p w:rsidR="00C95E63" w:rsidRDefault="00C95E63" w:rsidP="0010407C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84"/>
              </w:tabs>
              <w:suppressAutoHyphens w:val="0"/>
              <w:ind w:left="0" w:firstLine="0"/>
              <w:rPr>
                <w:lang w:val="uk-UA"/>
              </w:rPr>
            </w:pPr>
          </w:p>
        </w:tc>
        <w:tc>
          <w:tcPr>
            <w:tcW w:w="3828" w:type="dxa"/>
          </w:tcPr>
          <w:p w:rsidR="00C95E63" w:rsidRPr="00C95E63" w:rsidRDefault="00C95E63" w:rsidP="00E35A52">
            <w:pPr>
              <w:pStyle w:val="a5"/>
              <w:numPr>
                <w:ilvl w:val="0"/>
                <w:numId w:val="11"/>
              </w:numPr>
              <w:tabs>
                <w:tab w:val="left" w:pos="371"/>
              </w:tabs>
              <w:ind w:left="88" w:hanging="65"/>
              <w:rPr>
                <w:lang w:val="uk-UA"/>
              </w:rPr>
            </w:pPr>
            <w:r>
              <w:rPr>
                <w:lang w:val="uk-UA"/>
              </w:rPr>
              <w:t>Зміна типів закладів загальної середньої освіти, створення гімназій, ліцензування діяльності новостворених закладів освіти тощо</w:t>
            </w:r>
          </w:p>
        </w:tc>
        <w:tc>
          <w:tcPr>
            <w:tcW w:w="1559" w:type="dxa"/>
            <w:vMerge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  <w:vMerge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  <w:vMerge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A3500E" w:rsidRPr="00F64D65" w:rsidTr="0010407C">
        <w:tc>
          <w:tcPr>
            <w:tcW w:w="2694" w:type="dxa"/>
          </w:tcPr>
          <w:p w:rsidR="00A3500E" w:rsidRPr="00A3500E" w:rsidRDefault="00A3500E" w:rsidP="0010407C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Створення сучасного, інтелектуального безпечного освітнього середовища</w:t>
            </w:r>
          </w:p>
        </w:tc>
        <w:tc>
          <w:tcPr>
            <w:tcW w:w="3828" w:type="dxa"/>
          </w:tcPr>
          <w:p w:rsidR="00A3500E" w:rsidRPr="009B108C" w:rsidRDefault="00A3500E" w:rsidP="00E35A52">
            <w:pPr>
              <w:widowControl/>
              <w:suppressAutoHyphens w:val="0"/>
              <w:ind w:left="34"/>
              <w:rPr>
                <w:lang w:val="uk-UA"/>
              </w:rPr>
            </w:pPr>
            <w:r>
              <w:rPr>
                <w:lang w:val="uk-UA"/>
              </w:rPr>
              <w:t>Впровадження заходів безпеки для учасників освітнього процесу в закладах освіти (тривожна кнопка, виведення пожежної системи на  пульт швидкого реагування)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A3500E" w:rsidRPr="009B108C" w:rsidRDefault="00A3500E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A3500E" w:rsidRPr="009B108C" w:rsidRDefault="00A3500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A3500E" w:rsidRPr="009B108C" w:rsidRDefault="00A3500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A3500E" w:rsidRPr="009B108C" w:rsidRDefault="00A3500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Посилення безпеки перебування в закладах освіти, автоматизація шкільних процесів</w:t>
            </w:r>
          </w:p>
        </w:tc>
      </w:tr>
      <w:tr w:rsidR="000D77F3" w:rsidRPr="00F64D65" w:rsidTr="0010407C">
        <w:trPr>
          <w:trHeight w:val="1969"/>
        </w:trPr>
        <w:tc>
          <w:tcPr>
            <w:tcW w:w="2694" w:type="dxa"/>
          </w:tcPr>
          <w:p w:rsidR="000D77F3" w:rsidRPr="00A3500E" w:rsidRDefault="000D77F3" w:rsidP="0010407C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Удосконалення матеріально-технічної бази у закладах загальної середньої освіти</w:t>
            </w:r>
          </w:p>
        </w:tc>
        <w:tc>
          <w:tcPr>
            <w:tcW w:w="3828" w:type="dxa"/>
          </w:tcPr>
          <w:p w:rsidR="000D77F3" w:rsidRPr="000D77F3" w:rsidRDefault="000D77F3" w:rsidP="00E35A5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Оновлення обладнання та модернізація навчальних комп’ютерних комплексів, існуючих локальних мереж, цифрового освітнього простору тощо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0D77F3" w:rsidRPr="000D77F3" w:rsidRDefault="000D77F3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Упровадження інформатизації в освітній процес</w:t>
            </w:r>
          </w:p>
        </w:tc>
      </w:tr>
      <w:tr w:rsidR="000D77F3" w:rsidRPr="00F64D65" w:rsidTr="0010407C">
        <w:tc>
          <w:tcPr>
            <w:tcW w:w="2694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828" w:type="dxa"/>
          </w:tcPr>
          <w:p w:rsidR="000D77F3" w:rsidRPr="000D77F3" w:rsidRDefault="000D77F3" w:rsidP="00E35A5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Сприяти укомплектуванню закладів освіти сучасними засобами навчання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0D77F3" w:rsidRPr="000D77F3" w:rsidRDefault="000D77F3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Створення комфортних умов перебування дітей у закладах освіти</w:t>
            </w:r>
          </w:p>
        </w:tc>
      </w:tr>
      <w:tr w:rsidR="000D77F3" w:rsidRPr="00F64D65" w:rsidTr="0010407C">
        <w:tc>
          <w:tcPr>
            <w:tcW w:w="2694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828" w:type="dxa"/>
          </w:tcPr>
          <w:p w:rsidR="000D77F3" w:rsidRDefault="000D77F3" w:rsidP="00E35A5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Забезпечення поліпшення матеріально-технічної бази закладів освіти шляхом проведення капітальних ремонтів, придбання обладнання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0D77F3" w:rsidRDefault="000D77F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0D77F3" w:rsidRDefault="00E6757F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0D77F3" w:rsidRPr="000D77F3" w:rsidRDefault="00E6757F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 xml:space="preserve">чинним </w:t>
            </w:r>
            <w:r w:rsidRPr="000D77F3">
              <w:rPr>
                <w:lang w:val="uk-UA"/>
              </w:rPr>
              <w:lastRenderedPageBreak/>
              <w:t>законодавством України</w:t>
            </w:r>
          </w:p>
        </w:tc>
        <w:tc>
          <w:tcPr>
            <w:tcW w:w="2345" w:type="dxa"/>
          </w:tcPr>
          <w:p w:rsidR="000D77F3" w:rsidRDefault="00E6757F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Підвищення якості освіти. Створення відповідних санітарно-гігієнічних умов для перебування </w:t>
            </w:r>
            <w:r>
              <w:rPr>
                <w:lang w:val="uk-UA"/>
              </w:rPr>
              <w:lastRenderedPageBreak/>
              <w:t>та навчання дітей</w:t>
            </w:r>
          </w:p>
        </w:tc>
      </w:tr>
      <w:tr w:rsidR="005A28A3" w:rsidRPr="00F64D65" w:rsidTr="0010407C">
        <w:tc>
          <w:tcPr>
            <w:tcW w:w="2694" w:type="dxa"/>
          </w:tcPr>
          <w:p w:rsidR="005A28A3" w:rsidRPr="00E6757F" w:rsidRDefault="005A28A3" w:rsidP="0010407C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lastRenderedPageBreak/>
              <w:t>Реформування системи підвищення кваліфікації педагогічних працівників</w:t>
            </w:r>
          </w:p>
        </w:tc>
        <w:tc>
          <w:tcPr>
            <w:tcW w:w="3828" w:type="dxa"/>
          </w:tcPr>
          <w:p w:rsidR="005A28A3" w:rsidRDefault="005A28A3" w:rsidP="00E35A5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459"/>
              </w:tabs>
              <w:suppressAutoHyphens w:val="0"/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 xml:space="preserve">Забезпечення реалізації права педагогічних працівників на підвищення кваліфікації за різними формами, видами, напрямками, суб’єктами </w:t>
            </w:r>
          </w:p>
        </w:tc>
        <w:tc>
          <w:tcPr>
            <w:tcW w:w="1559" w:type="dxa"/>
            <w:vMerge w:val="restart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  <w:vMerge w:val="restart"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  <w:vMerge w:val="restart"/>
          </w:tcPr>
          <w:p w:rsidR="005A28A3" w:rsidRPr="000D77F3" w:rsidRDefault="005A28A3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  <w:vMerge w:val="restart"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Підвищення кваліфікації педагогічних працівників; задоволення професійних запитів та потреб педагогів</w:t>
            </w:r>
          </w:p>
        </w:tc>
      </w:tr>
      <w:tr w:rsidR="005A28A3" w:rsidRPr="00F64D65" w:rsidTr="0010407C">
        <w:tc>
          <w:tcPr>
            <w:tcW w:w="2694" w:type="dxa"/>
          </w:tcPr>
          <w:p w:rsidR="005A28A3" w:rsidRDefault="005A28A3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</w:p>
        </w:tc>
        <w:tc>
          <w:tcPr>
            <w:tcW w:w="3828" w:type="dxa"/>
          </w:tcPr>
          <w:p w:rsidR="005A28A3" w:rsidRDefault="005A28A3" w:rsidP="00E35A5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459"/>
              </w:tabs>
              <w:suppressAutoHyphens w:val="0"/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Навчання педагогічних працівників, які працюють з дітьми з особливими освітніми потребами в умовах інклюзивної освіти</w:t>
            </w:r>
          </w:p>
        </w:tc>
        <w:tc>
          <w:tcPr>
            <w:tcW w:w="1559" w:type="dxa"/>
            <w:vMerge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  <w:vMerge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5A28A3" w:rsidRPr="000D77F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  <w:vMerge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5A28A3" w:rsidRPr="00F64D65" w:rsidTr="0010407C">
        <w:tc>
          <w:tcPr>
            <w:tcW w:w="2694" w:type="dxa"/>
          </w:tcPr>
          <w:p w:rsidR="005A28A3" w:rsidRDefault="005A28A3" w:rsidP="0010407C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Управління інформаційними простором та матеріально-технічними забезпеченням системи освіти</w:t>
            </w:r>
          </w:p>
        </w:tc>
        <w:tc>
          <w:tcPr>
            <w:tcW w:w="3828" w:type="dxa"/>
          </w:tcPr>
          <w:p w:rsidR="005A28A3" w:rsidRPr="005A28A3" w:rsidRDefault="005A28A3" w:rsidP="00E35A5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Забезпечити роботу Єдиної державної електронної бази з питань освіти (ЄДЕБО) та підтримувати актуальність даних про заклади освіти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5A28A3" w:rsidRPr="000D77F3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5A28A3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Забезпечення реалізації державної політики в галузі освіти</w:t>
            </w:r>
          </w:p>
        </w:tc>
      </w:tr>
      <w:tr w:rsidR="00D6032B" w:rsidRPr="00F64D65" w:rsidTr="0010407C">
        <w:tc>
          <w:tcPr>
            <w:tcW w:w="2694" w:type="dxa"/>
          </w:tcPr>
          <w:p w:rsidR="00D6032B" w:rsidRDefault="00D6032B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</w:p>
        </w:tc>
        <w:tc>
          <w:tcPr>
            <w:tcW w:w="3828" w:type="dxa"/>
          </w:tcPr>
          <w:p w:rsidR="00D6032B" w:rsidRDefault="00D6032B" w:rsidP="00E35A5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Здійснювати втілення в освітню практику ефективного адміністративного і фінансового менеджменту, режиму економії видатків на освіту, енергозберігаючих технологій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D6032B" w:rsidRDefault="00D6032B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D6032B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D6032B" w:rsidRPr="000D77F3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D6032B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Гнучка, ефективна система управління матеріально-технічними ресурсами</w:t>
            </w:r>
          </w:p>
        </w:tc>
      </w:tr>
      <w:tr w:rsidR="00D6032B" w:rsidRPr="00F64D65" w:rsidTr="004E7081">
        <w:tc>
          <w:tcPr>
            <w:tcW w:w="15387" w:type="dxa"/>
            <w:gridSpan w:val="6"/>
          </w:tcPr>
          <w:p w:rsidR="00D6032B" w:rsidRPr="00D6032B" w:rsidRDefault="00D6032B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D6032B">
              <w:rPr>
                <w:b/>
                <w:lang w:val="uk-UA"/>
              </w:rPr>
              <w:t>ІІІ. ОСВІТА ОСІБ З ОСОБЛИВИМИ ОСВІТНІМИ ПОТРЕБАМИ. ПІДТРИМКА ДИТИНИ В ОСВІТНЬОМУ СЕРЕДОВИЩІ</w:t>
            </w:r>
          </w:p>
        </w:tc>
      </w:tr>
      <w:tr w:rsidR="00C00D26" w:rsidRPr="00F64D65" w:rsidTr="0010407C">
        <w:tc>
          <w:tcPr>
            <w:tcW w:w="2694" w:type="dxa"/>
          </w:tcPr>
          <w:p w:rsidR="00C00D26" w:rsidRDefault="00C00D26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  <w:r>
              <w:rPr>
                <w:lang w:val="uk-UA"/>
              </w:rPr>
              <w:t>Створення умов для здобуття освіти особам з особливими освітніми потребами на всіх рівнях з урахуванням їх індивідуальних потреб та можливостей</w:t>
            </w:r>
          </w:p>
        </w:tc>
        <w:tc>
          <w:tcPr>
            <w:tcW w:w="3828" w:type="dxa"/>
          </w:tcPr>
          <w:p w:rsidR="00C00D26" w:rsidRPr="00D6032B" w:rsidRDefault="00C00D26" w:rsidP="00E35A52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459"/>
              </w:tabs>
              <w:suppressAutoHyphens w:val="0"/>
              <w:ind w:left="175" w:hanging="141"/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корекційних</w:t>
            </w:r>
            <w:proofErr w:type="spellEnd"/>
            <w:r>
              <w:rPr>
                <w:lang w:val="uk-UA"/>
              </w:rPr>
              <w:t xml:space="preserve"> засобів навчання, обладнання для закладів освіти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C00D26" w:rsidRPr="000D77F3" w:rsidRDefault="00C00D26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Підвищення якості освіти, забезпечення дітей з особливими освітніми потребами та дітей  з інвалідністю</w:t>
            </w:r>
          </w:p>
        </w:tc>
      </w:tr>
      <w:tr w:rsidR="00C00D26" w:rsidRPr="00F64D65" w:rsidTr="0010407C">
        <w:tc>
          <w:tcPr>
            <w:tcW w:w="2694" w:type="dxa"/>
          </w:tcPr>
          <w:p w:rsidR="00C00D26" w:rsidRDefault="00C00D26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</w:p>
        </w:tc>
        <w:tc>
          <w:tcPr>
            <w:tcW w:w="3828" w:type="dxa"/>
          </w:tcPr>
          <w:p w:rsidR="00C00D26" w:rsidRDefault="00C00D26" w:rsidP="00E35A52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Розширення мережі інклюзивних класів у закладах загальної середньої освіти (за потребою)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C00D26" w:rsidRPr="000D77F3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Збільшення кількості класів з інклюзивним навчанням у закладах загальної середньої освіти (за потребою)</w:t>
            </w:r>
          </w:p>
        </w:tc>
      </w:tr>
      <w:tr w:rsidR="00C00D26" w:rsidRPr="00F64D65" w:rsidTr="0010407C">
        <w:tc>
          <w:tcPr>
            <w:tcW w:w="2694" w:type="dxa"/>
          </w:tcPr>
          <w:p w:rsidR="00C00D26" w:rsidRDefault="00C00D26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</w:p>
        </w:tc>
        <w:tc>
          <w:tcPr>
            <w:tcW w:w="3828" w:type="dxa"/>
          </w:tcPr>
          <w:p w:rsidR="00C00D26" w:rsidRDefault="00C00D26" w:rsidP="00E35A52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 xml:space="preserve">Проведення просвітницької </w:t>
            </w:r>
            <w:r>
              <w:rPr>
                <w:lang w:val="uk-UA"/>
              </w:rPr>
              <w:lastRenderedPageBreak/>
              <w:t>роботи та підтримка батьків дітей з особливими освітніми потребами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lastRenderedPageBreak/>
              <w:t xml:space="preserve">2025–2029 </w:t>
            </w:r>
            <w:r w:rsidRPr="0010407C">
              <w:rPr>
                <w:lang w:val="uk-UA"/>
              </w:rPr>
              <w:lastRenderedPageBreak/>
              <w:t>роки</w:t>
            </w:r>
          </w:p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Грушівська сільська рада, </w:t>
            </w:r>
            <w:r>
              <w:rPr>
                <w:lang w:val="uk-UA"/>
              </w:rPr>
              <w:lastRenderedPageBreak/>
              <w:t>відділ освіти, культури, молоді та спорту виконавчого комітету Грушівської сільської ради, заклади освіти</w:t>
            </w:r>
          </w:p>
        </w:tc>
        <w:tc>
          <w:tcPr>
            <w:tcW w:w="1701" w:type="dxa"/>
          </w:tcPr>
          <w:p w:rsidR="00C00D26" w:rsidRPr="000D77F3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Фінансування </w:t>
            </w:r>
            <w:r>
              <w:rPr>
                <w:lang w:val="uk-UA"/>
              </w:rPr>
              <w:lastRenderedPageBreak/>
              <w:t>не потребує</w:t>
            </w:r>
          </w:p>
        </w:tc>
        <w:tc>
          <w:tcPr>
            <w:tcW w:w="2345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Підвищення рівня </w:t>
            </w:r>
            <w:r>
              <w:rPr>
                <w:lang w:val="uk-UA"/>
              </w:rPr>
              <w:lastRenderedPageBreak/>
              <w:t>обізнаності батьків щодо особливостей освітнього процесу</w:t>
            </w:r>
          </w:p>
        </w:tc>
      </w:tr>
      <w:tr w:rsidR="005F437B" w:rsidRPr="00F64D65" w:rsidTr="004E7081">
        <w:tc>
          <w:tcPr>
            <w:tcW w:w="15387" w:type="dxa"/>
            <w:gridSpan w:val="6"/>
          </w:tcPr>
          <w:p w:rsidR="005F437B" w:rsidRPr="005F437B" w:rsidRDefault="005F437B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5F437B">
              <w:rPr>
                <w:b/>
              </w:rPr>
              <w:lastRenderedPageBreak/>
              <w:t>IV</w:t>
            </w:r>
            <w:r w:rsidRPr="005F437B">
              <w:rPr>
                <w:b/>
                <w:lang w:val="uk-UA"/>
              </w:rPr>
              <w:t>. ФІЗКУЛЬТУРНО-ОЗДОРОВЧА ТА СПОРТИВНО-МАСОВА РОБОТА</w:t>
            </w:r>
          </w:p>
        </w:tc>
      </w:tr>
      <w:tr w:rsidR="005F437B" w:rsidRPr="00F64D65" w:rsidTr="0010407C">
        <w:tc>
          <w:tcPr>
            <w:tcW w:w="2694" w:type="dxa"/>
          </w:tcPr>
          <w:p w:rsidR="005F437B" w:rsidRDefault="005F437B" w:rsidP="00E35A52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Покращення спортивної бази закладів загальної середньої освіти</w:t>
            </w:r>
          </w:p>
        </w:tc>
        <w:tc>
          <w:tcPr>
            <w:tcW w:w="3828" w:type="dxa"/>
          </w:tcPr>
          <w:p w:rsidR="005F437B" w:rsidRDefault="005F437B" w:rsidP="00E35A52">
            <w:pPr>
              <w:pStyle w:val="a5"/>
              <w:widowControl/>
              <w:tabs>
                <w:tab w:val="left" w:pos="459"/>
              </w:tabs>
              <w:suppressAutoHyphens w:val="0"/>
              <w:ind w:left="175"/>
              <w:rPr>
                <w:lang w:val="uk-UA"/>
              </w:rPr>
            </w:pPr>
            <w:r>
              <w:rPr>
                <w:lang w:val="uk-UA"/>
              </w:rPr>
              <w:t xml:space="preserve">Забезпечення закладів освіти спортивним інвентарем та обладнанням 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5F437B" w:rsidRDefault="005F437B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5F437B" w:rsidRDefault="005F437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5F437B" w:rsidRPr="000D77F3" w:rsidRDefault="005F437B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>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5F437B" w:rsidRDefault="005F437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Створення умов для занять фізичною культурою і спортом дітей та молоді</w:t>
            </w:r>
          </w:p>
        </w:tc>
      </w:tr>
      <w:tr w:rsidR="005F437B" w:rsidRPr="009B108C" w:rsidTr="004E7081">
        <w:tc>
          <w:tcPr>
            <w:tcW w:w="15387" w:type="dxa"/>
            <w:gridSpan w:val="6"/>
          </w:tcPr>
          <w:p w:rsidR="005F437B" w:rsidRDefault="005F437B" w:rsidP="00E35A52">
            <w:pPr>
              <w:widowControl/>
              <w:suppressAutoHyphens w:val="0"/>
              <w:jc w:val="center"/>
              <w:rPr>
                <w:lang w:val="uk-UA"/>
              </w:rPr>
            </w:pPr>
            <w:r w:rsidRPr="005F437B">
              <w:rPr>
                <w:b/>
              </w:rPr>
              <w:t>V</w:t>
            </w:r>
            <w:r w:rsidRPr="005F437B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РОБОТА З КАДРАМИ</w:t>
            </w:r>
          </w:p>
        </w:tc>
      </w:tr>
      <w:tr w:rsidR="00E35A52" w:rsidRPr="00F64D65" w:rsidTr="0010407C">
        <w:tc>
          <w:tcPr>
            <w:tcW w:w="2694" w:type="dxa"/>
          </w:tcPr>
          <w:p w:rsidR="00E35A52" w:rsidRPr="00E35A52" w:rsidRDefault="00E35A52" w:rsidP="00E35A52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Забезпечення державних гарантій педагогічних працівників</w:t>
            </w:r>
          </w:p>
        </w:tc>
        <w:tc>
          <w:tcPr>
            <w:tcW w:w="3828" w:type="dxa"/>
          </w:tcPr>
          <w:p w:rsidR="00E35A52" w:rsidRDefault="00E35A52" w:rsidP="00E35A52">
            <w:pPr>
              <w:pStyle w:val="a5"/>
              <w:widowControl/>
              <w:tabs>
                <w:tab w:val="left" w:pos="459"/>
              </w:tabs>
              <w:suppressAutoHyphens w:val="0"/>
              <w:ind w:left="175"/>
              <w:rPr>
                <w:lang w:val="uk-UA"/>
              </w:rPr>
            </w:pPr>
            <w:r>
              <w:rPr>
                <w:lang w:val="uk-UA"/>
              </w:rPr>
              <w:t>Забезпечення реалізації права педагогічних працівників на підвищення кваліфікації за різними формами, видами, напрямками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E35A52" w:rsidRDefault="00E35A52" w:rsidP="00364C33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E35A52" w:rsidRDefault="00E35A52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ради, заклади освіти</w:t>
            </w:r>
          </w:p>
        </w:tc>
        <w:tc>
          <w:tcPr>
            <w:tcW w:w="1701" w:type="dxa"/>
          </w:tcPr>
          <w:p w:rsidR="00E35A52" w:rsidRPr="000D77F3" w:rsidRDefault="00E35A52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Підвищення кваліфікації педагогічних працівників; задоволення професійних запитів та потреб педагогів</w:t>
            </w:r>
          </w:p>
        </w:tc>
      </w:tr>
      <w:tr w:rsidR="00E35A52" w:rsidRPr="009B108C" w:rsidTr="004E7081">
        <w:tc>
          <w:tcPr>
            <w:tcW w:w="15387" w:type="dxa"/>
            <w:gridSpan w:val="6"/>
          </w:tcPr>
          <w:p w:rsidR="00E35A52" w:rsidRDefault="00E35A52" w:rsidP="00E35A52">
            <w:pPr>
              <w:widowControl/>
              <w:suppressAutoHyphens w:val="0"/>
              <w:jc w:val="center"/>
              <w:rPr>
                <w:lang w:val="uk-UA"/>
              </w:rPr>
            </w:pPr>
            <w:r w:rsidRPr="005F437B">
              <w:rPr>
                <w:b/>
              </w:rPr>
              <w:t>V</w:t>
            </w:r>
            <w:r>
              <w:rPr>
                <w:b/>
                <w:lang w:val="uk-UA"/>
              </w:rPr>
              <w:t>І</w:t>
            </w:r>
            <w:r w:rsidRPr="005F437B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БЕЗПЕЧНЕ ОСВІТНЄ СЕРЕДОВИЩЕ</w:t>
            </w:r>
          </w:p>
        </w:tc>
      </w:tr>
      <w:tr w:rsidR="00E35A52" w:rsidRPr="00F64D65" w:rsidTr="0010407C">
        <w:trPr>
          <w:trHeight w:val="534"/>
        </w:trPr>
        <w:tc>
          <w:tcPr>
            <w:tcW w:w="2694" w:type="dxa"/>
            <w:vMerge w:val="restart"/>
          </w:tcPr>
          <w:p w:rsidR="00E35A52" w:rsidRPr="00E35A52" w:rsidRDefault="00E35A52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Поліпшити організацію харчування в закладах освіти</w:t>
            </w:r>
          </w:p>
        </w:tc>
        <w:tc>
          <w:tcPr>
            <w:tcW w:w="3828" w:type="dxa"/>
          </w:tcPr>
          <w:p w:rsidR="00E35A52" w:rsidRDefault="00E35A52" w:rsidP="00E35A52">
            <w:pPr>
              <w:pStyle w:val="a5"/>
              <w:numPr>
                <w:ilvl w:val="0"/>
                <w:numId w:val="20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Модернізація харчоблоків у закладах освіти</w:t>
            </w:r>
          </w:p>
        </w:tc>
        <w:tc>
          <w:tcPr>
            <w:tcW w:w="1559" w:type="dxa"/>
            <w:vMerge w:val="restart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E35A52" w:rsidRDefault="00E35A52" w:rsidP="00364C33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  <w:vMerge w:val="restart"/>
          </w:tcPr>
          <w:p w:rsidR="00E35A52" w:rsidRDefault="00E35A52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  <w:vMerge w:val="restart"/>
          </w:tcPr>
          <w:p w:rsidR="00E35A52" w:rsidRPr="000D77F3" w:rsidRDefault="00E35A52" w:rsidP="00364C33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  <w:vMerge w:val="restart"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Створення умов для поліпшення організації харчування в закладах дошкільної та загальної середньої освіти</w:t>
            </w:r>
          </w:p>
        </w:tc>
      </w:tr>
      <w:tr w:rsidR="00E35A52" w:rsidRPr="00F64D65" w:rsidTr="0010407C">
        <w:trPr>
          <w:trHeight w:val="1387"/>
        </w:trPr>
        <w:tc>
          <w:tcPr>
            <w:tcW w:w="2694" w:type="dxa"/>
            <w:vMerge/>
          </w:tcPr>
          <w:p w:rsidR="00E35A52" w:rsidRDefault="00E35A52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828" w:type="dxa"/>
          </w:tcPr>
          <w:p w:rsidR="00E35A52" w:rsidRDefault="00E35A52" w:rsidP="00E35A52">
            <w:pPr>
              <w:pStyle w:val="a5"/>
              <w:numPr>
                <w:ilvl w:val="0"/>
                <w:numId w:val="20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Забезпечення харчоблоків закладів освіти достатньою кількістю обладнання, кухонного інвентарю та столового посуду відповідно до санітарних норм</w:t>
            </w:r>
          </w:p>
        </w:tc>
        <w:tc>
          <w:tcPr>
            <w:tcW w:w="1559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E35A52" w:rsidRPr="000D77F3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E35A52" w:rsidRPr="00F64D65" w:rsidTr="0010407C">
        <w:trPr>
          <w:trHeight w:val="256"/>
        </w:trPr>
        <w:tc>
          <w:tcPr>
            <w:tcW w:w="2694" w:type="dxa"/>
            <w:vMerge/>
          </w:tcPr>
          <w:p w:rsidR="00E35A52" w:rsidRDefault="00E35A52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828" w:type="dxa"/>
          </w:tcPr>
          <w:p w:rsidR="00E35A52" w:rsidRDefault="00E35A52" w:rsidP="00E35A52">
            <w:pPr>
              <w:pStyle w:val="a5"/>
              <w:numPr>
                <w:ilvl w:val="0"/>
                <w:numId w:val="20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Проведення інформаційно-роз</w:t>
            </w:r>
            <w:r w:rsidRPr="00E35A52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яснювальної</w:t>
            </w:r>
            <w:proofErr w:type="spellEnd"/>
            <w:r>
              <w:rPr>
                <w:lang w:val="uk-UA"/>
              </w:rPr>
              <w:t xml:space="preserve"> роботи щодо формування культури здорового харчування учнів, дотримання режиму харчування, контролю за щоденним харчовим раціоном</w:t>
            </w:r>
          </w:p>
        </w:tc>
        <w:tc>
          <w:tcPr>
            <w:tcW w:w="1559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E35A52" w:rsidRPr="000D77F3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052FDA" w:rsidRPr="00F64D65" w:rsidTr="0010407C">
        <w:trPr>
          <w:trHeight w:val="256"/>
        </w:trPr>
        <w:tc>
          <w:tcPr>
            <w:tcW w:w="2694" w:type="dxa"/>
          </w:tcPr>
          <w:p w:rsidR="00052FDA" w:rsidRDefault="00052FDA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 xml:space="preserve">Удосконалення медичного обслуговування учнів та </w:t>
            </w:r>
            <w:r>
              <w:rPr>
                <w:lang w:val="uk-UA"/>
              </w:rPr>
              <w:lastRenderedPageBreak/>
              <w:t>працівників закладів освіти</w:t>
            </w:r>
          </w:p>
        </w:tc>
        <w:tc>
          <w:tcPr>
            <w:tcW w:w="3828" w:type="dxa"/>
          </w:tcPr>
          <w:p w:rsidR="00052FDA" w:rsidRDefault="00052FDA" w:rsidP="00E35A52">
            <w:pPr>
              <w:pStyle w:val="a5"/>
              <w:tabs>
                <w:tab w:val="left" w:pos="459"/>
              </w:tabs>
              <w:ind w:left="175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Забезпечення інформування медичними працівниками учасників освітнього процесу з питань </w:t>
            </w:r>
            <w:r>
              <w:rPr>
                <w:lang w:val="uk-UA"/>
              </w:rPr>
              <w:lastRenderedPageBreak/>
              <w:t xml:space="preserve">вакцинації, профілактики інфекційних та неінфекційних захворювань, збереження репродуктивного здоров’я, протидії поширенню серед учнів звичок, небезпечних для їх фізичного та психічного здоров’я 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lastRenderedPageBreak/>
              <w:t xml:space="preserve">2025–2029 </w:t>
            </w:r>
            <w:r w:rsidRPr="0010407C">
              <w:rPr>
                <w:lang w:val="uk-UA"/>
              </w:rPr>
              <w:lastRenderedPageBreak/>
              <w:t>роки</w:t>
            </w:r>
          </w:p>
          <w:p w:rsidR="00052FDA" w:rsidRDefault="00052FDA" w:rsidP="00364C33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052FDA" w:rsidRDefault="00052FDA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Грушівська сільська рада, відділ освіти, культури, молоді та спорту виконавчого комітету </w:t>
            </w:r>
            <w:r>
              <w:rPr>
                <w:lang w:val="uk-UA"/>
              </w:rPr>
              <w:lastRenderedPageBreak/>
              <w:t>Грушівської сільської ради</w:t>
            </w:r>
          </w:p>
        </w:tc>
        <w:tc>
          <w:tcPr>
            <w:tcW w:w="1701" w:type="dxa"/>
          </w:tcPr>
          <w:p w:rsidR="00052FDA" w:rsidRPr="000D77F3" w:rsidRDefault="00052FDA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2345" w:type="dxa"/>
          </w:tcPr>
          <w:p w:rsidR="00052FDA" w:rsidRDefault="00052FDA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Доведення до учасників освітнього процесу інформації </w:t>
            </w:r>
            <w:r>
              <w:rPr>
                <w:lang w:val="uk-UA"/>
              </w:rPr>
              <w:lastRenderedPageBreak/>
              <w:t>щодо вакцинації, профілактики захворювань, протидії шкідливих та небезпечних звичок</w:t>
            </w:r>
          </w:p>
        </w:tc>
      </w:tr>
      <w:tr w:rsidR="00922A09" w:rsidRPr="00F64D65" w:rsidTr="0010407C">
        <w:trPr>
          <w:trHeight w:val="1960"/>
        </w:trPr>
        <w:tc>
          <w:tcPr>
            <w:tcW w:w="2694" w:type="dxa"/>
            <w:vMerge w:val="restart"/>
          </w:tcPr>
          <w:p w:rsidR="00922A09" w:rsidRDefault="00922A09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lastRenderedPageBreak/>
              <w:t>Удосконалення превентивних заходів, спрямованих на формування здорового способу життя, профілактику вчинення правопорушень та протидію усім формам насильства</w:t>
            </w:r>
          </w:p>
        </w:tc>
        <w:tc>
          <w:tcPr>
            <w:tcW w:w="3828" w:type="dxa"/>
          </w:tcPr>
          <w:p w:rsidR="00922A09" w:rsidRDefault="00922A09" w:rsidP="00052FDA">
            <w:pPr>
              <w:pStyle w:val="a5"/>
              <w:numPr>
                <w:ilvl w:val="0"/>
                <w:numId w:val="21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Підвищення рівня обізнаності учасників освітнього процесу щодо здорового способу життя,проведення інформаційно-просвітницьких акцій, спрямованих на пропаганду здорового способу життя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922A09" w:rsidRDefault="00922A09" w:rsidP="00364C33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922A09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922A09" w:rsidRPr="000D77F3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922A09" w:rsidRDefault="00922A09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Покращення інформаційно-просвітницької діяльності, спрямованої на пропаганду здорового способу життя</w:t>
            </w:r>
          </w:p>
        </w:tc>
      </w:tr>
      <w:tr w:rsidR="00922A09" w:rsidRPr="00F64D65" w:rsidTr="0010407C">
        <w:trPr>
          <w:trHeight w:val="1339"/>
        </w:trPr>
        <w:tc>
          <w:tcPr>
            <w:tcW w:w="2694" w:type="dxa"/>
            <w:vMerge/>
          </w:tcPr>
          <w:p w:rsidR="00922A09" w:rsidRDefault="00922A09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828" w:type="dxa"/>
          </w:tcPr>
          <w:p w:rsidR="00922A09" w:rsidRDefault="00922A09" w:rsidP="00052FDA">
            <w:pPr>
              <w:pStyle w:val="a5"/>
              <w:numPr>
                <w:ilvl w:val="0"/>
                <w:numId w:val="21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Впроваджувати в освітній процес заняття з елементами тренінгу щодо протидії та попередження боулінгу (цькування) в колективі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922A09" w:rsidRDefault="00922A09" w:rsidP="00364C33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922A09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922A09" w:rsidRPr="000D77F3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922A09" w:rsidRDefault="00922A09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Запобігання виникненню проявам насильства та боулінгу серед дітей та молоді</w:t>
            </w:r>
          </w:p>
        </w:tc>
      </w:tr>
      <w:tr w:rsidR="004E7081" w:rsidRPr="00F64D65" w:rsidTr="0010407C">
        <w:trPr>
          <w:trHeight w:val="256"/>
        </w:trPr>
        <w:tc>
          <w:tcPr>
            <w:tcW w:w="2694" w:type="dxa"/>
            <w:vMerge w:val="restart"/>
          </w:tcPr>
          <w:p w:rsidR="004E7081" w:rsidRDefault="004E7081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Організаційне забезпечення пожежної безпеки</w:t>
            </w:r>
          </w:p>
        </w:tc>
        <w:tc>
          <w:tcPr>
            <w:tcW w:w="3828" w:type="dxa"/>
          </w:tcPr>
          <w:p w:rsidR="004E7081" w:rsidRDefault="004E7081" w:rsidP="004E7081">
            <w:pPr>
              <w:pStyle w:val="a5"/>
              <w:numPr>
                <w:ilvl w:val="0"/>
                <w:numId w:val="22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Технічне обслуговування первинних засобів пожежогасіння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4E7081" w:rsidRPr="000D77F3" w:rsidRDefault="004E7081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4E7081" w:rsidRDefault="004E7081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Посилення безпеки учасників освітнього процесу</w:t>
            </w:r>
          </w:p>
        </w:tc>
      </w:tr>
      <w:tr w:rsidR="004E7081" w:rsidRPr="00F64D65" w:rsidTr="0010407C">
        <w:trPr>
          <w:trHeight w:val="256"/>
        </w:trPr>
        <w:tc>
          <w:tcPr>
            <w:tcW w:w="2694" w:type="dxa"/>
            <w:vMerge/>
          </w:tcPr>
          <w:p w:rsidR="004E7081" w:rsidRDefault="004E7081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828" w:type="dxa"/>
          </w:tcPr>
          <w:p w:rsidR="004E7081" w:rsidRDefault="004E7081" w:rsidP="004E7081">
            <w:pPr>
              <w:pStyle w:val="a5"/>
              <w:numPr>
                <w:ilvl w:val="0"/>
                <w:numId w:val="22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Підвищити вогнестійкість будівель і споруд шляхом просочення конструкцій вогнетривкими сумішами</w:t>
            </w:r>
          </w:p>
        </w:tc>
        <w:tc>
          <w:tcPr>
            <w:tcW w:w="1559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3260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4E7081" w:rsidRPr="000D77F3" w:rsidRDefault="004E7081" w:rsidP="00364C33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4E7081" w:rsidRDefault="004E7081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Посилення комфортності та безпеки учасників освітнього процесу</w:t>
            </w:r>
          </w:p>
        </w:tc>
      </w:tr>
      <w:tr w:rsidR="004E7081" w:rsidRPr="009B108C" w:rsidTr="0010407C">
        <w:trPr>
          <w:trHeight w:val="256"/>
        </w:trPr>
        <w:tc>
          <w:tcPr>
            <w:tcW w:w="2694" w:type="dxa"/>
            <w:vMerge/>
          </w:tcPr>
          <w:p w:rsidR="004E7081" w:rsidRDefault="004E7081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828" w:type="dxa"/>
          </w:tcPr>
          <w:p w:rsidR="004E7081" w:rsidRDefault="004E7081" w:rsidP="004E7081">
            <w:pPr>
              <w:pStyle w:val="a5"/>
              <w:numPr>
                <w:ilvl w:val="0"/>
                <w:numId w:val="22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Навчання керівного складу за програмою пожежно-технічного мінімуму</w:t>
            </w:r>
          </w:p>
        </w:tc>
        <w:tc>
          <w:tcPr>
            <w:tcW w:w="1559" w:type="dxa"/>
          </w:tcPr>
          <w:p w:rsidR="00EB6FCE" w:rsidRPr="0010407C" w:rsidRDefault="00EB6FCE" w:rsidP="00EB6FCE">
            <w:pPr>
              <w:pStyle w:val="a7"/>
              <w:rPr>
                <w:lang w:val="uk-UA"/>
              </w:rPr>
            </w:pPr>
            <w:r w:rsidRPr="0010407C">
              <w:rPr>
                <w:lang w:val="uk-UA"/>
              </w:rPr>
              <w:t>2025–2029 роки</w:t>
            </w:r>
          </w:p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260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701" w:type="dxa"/>
          </w:tcPr>
          <w:p w:rsidR="004E7081" w:rsidRPr="000D77F3" w:rsidRDefault="004E7081" w:rsidP="00364C33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4E7081" w:rsidRDefault="004E7081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</w:tbl>
    <w:p w:rsidR="0010407C" w:rsidRDefault="0010407C" w:rsidP="005F5D27">
      <w:pPr>
        <w:widowControl/>
        <w:suppressAutoHyphens w:val="0"/>
        <w:spacing w:line="276" w:lineRule="auto"/>
        <w:ind w:left="10065"/>
        <w:jc w:val="both"/>
        <w:rPr>
          <w:b/>
          <w:sz w:val="28"/>
          <w:lang w:val="uk-UA"/>
        </w:rPr>
      </w:pPr>
    </w:p>
    <w:sectPr w:rsidR="0010407C" w:rsidSect="007350C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4DA0"/>
    <w:multiLevelType w:val="hybridMultilevel"/>
    <w:tmpl w:val="DD06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CA1"/>
    <w:multiLevelType w:val="hybridMultilevel"/>
    <w:tmpl w:val="042C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220DB"/>
    <w:multiLevelType w:val="hybridMultilevel"/>
    <w:tmpl w:val="940C1242"/>
    <w:lvl w:ilvl="0" w:tplc="5E60F0A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40571A6E"/>
    <w:multiLevelType w:val="hybridMultilevel"/>
    <w:tmpl w:val="536A9318"/>
    <w:lvl w:ilvl="0" w:tplc="80106DF2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44CD3669"/>
    <w:multiLevelType w:val="hybridMultilevel"/>
    <w:tmpl w:val="8340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20770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50ADA"/>
    <w:multiLevelType w:val="hybridMultilevel"/>
    <w:tmpl w:val="1AC07F3C"/>
    <w:lvl w:ilvl="0" w:tplc="506470FE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906711F"/>
    <w:multiLevelType w:val="hybridMultilevel"/>
    <w:tmpl w:val="661C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86C09"/>
    <w:multiLevelType w:val="hybridMultilevel"/>
    <w:tmpl w:val="A08E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E1225"/>
    <w:multiLevelType w:val="hybridMultilevel"/>
    <w:tmpl w:val="D494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D3E9B"/>
    <w:multiLevelType w:val="hybridMultilevel"/>
    <w:tmpl w:val="1B0E6F36"/>
    <w:lvl w:ilvl="0" w:tplc="096276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66406D2B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A1C92"/>
    <w:multiLevelType w:val="hybridMultilevel"/>
    <w:tmpl w:val="EAF0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0603F"/>
    <w:multiLevelType w:val="hybridMultilevel"/>
    <w:tmpl w:val="8050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A66FB"/>
    <w:multiLevelType w:val="hybridMultilevel"/>
    <w:tmpl w:val="C664959C"/>
    <w:lvl w:ilvl="0" w:tplc="B0DED20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6D2747B8"/>
    <w:multiLevelType w:val="hybridMultilevel"/>
    <w:tmpl w:val="5BCAB1BC"/>
    <w:lvl w:ilvl="0" w:tplc="F0966CEE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754B1539"/>
    <w:multiLevelType w:val="hybridMultilevel"/>
    <w:tmpl w:val="73E0C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D7A10"/>
    <w:multiLevelType w:val="hybridMultilevel"/>
    <w:tmpl w:val="99BE9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220BF"/>
    <w:multiLevelType w:val="hybridMultilevel"/>
    <w:tmpl w:val="41FA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E73DD"/>
    <w:multiLevelType w:val="hybridMultilevel"/>
    <w:tmpl w:val="18DC3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3738B"/>
    <w:multiLevelType w:val="hybridMultilevel"/>
    <w:tmpl w:val="C588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56E6E"/>
    <w:multiLevelType w:val="hybridMultilevel"/>
    <w:tmpl w:val="7FB8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5"/>
  </w:num>
  <w:num w:numId="6">
    <w:abstractNumId w:val="6"/>
  </w:num>
  <w:num w:numId="7">
    <w:abstractNumId w:val="20"/>
  </w:num>
  <w:num w:numId="8">
    <w:abstractNumId w:val="12"/>
  </w:num>
  <w:num w:numId="9">
    <w:abstractNumId w:val="19"/>
  </w:num>
  <w:num w:numId="10">
    <w:abstractNumId w:val="21"/>
  </w:num>
  <w:num w:numId="11">
    <w:abstractNumId w:val="17"/>
  </w:num>
  <w:num w:numId="12">
    <w:abstractNumId w:val="7"/>
  </w:num>
  <w:num w:numId="13">
    <w:abstractNumId w:val="3"/>
  </w:num>
  <w:num w:numId="14">
    <w:abstractNumId w:val="10"/>
  </w:num>
  <w:num w:numId="15">
    <w:abstractNumId w:val="16"/>
  </w:num>
  <w:num w:numId="16">
    <w:abstractNumId w:val="8"/>
  </w:num>
  <w:num w:numId="17">
    <w:abstractNumId w:val="18"/>
  </w:num>
  <w:num w:numId="18">
    <w:abstractNumId w:val="1"/>
  </w:num>
  <w:num w:numId="19">
    <w:abstractNumId w:val="9"/>
  </w:num>
  <w:num w:numId="20">
    <w:abstractNumId w:val="14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0852"/>
    <w:rsid w:val="00052FDA"/>
    <w:rsid w:val="000A1206"/>
    <w:rsid w:val="000C2D9E"/>
    <w:rsid w:val="000D2EA0"/>
    <w:rsid w:val="000D77F3"/>
    <w:rsid w:val="0010407C"/>
    <w:rsid w:val="00190BC8"/>
    <w:rsid w:val="001B37B9"/>
    <w:rsid w:val="001B458A"/>
    <w:rsid w:val="001D6E1A"/>
    <w:rsid w:val="001E2093"/>
    <w:rsid w:val="002D5ACF"/>
    <w:rsid w:val="004E7081"/>
    <w:rsid w:val="004F00E5"/>
    <w:rsid w:val="00507DDC"/>
    <w:rsid w:val="00523843"/>
    <w:rsid w:val="00587F7B"/>
    <w:rsid w:val="005A28A3"/>
    <w:rsid w:val="005F437B"/>
    <w:rsid w:val="005F5D27"/>
    <w:rsid w:val="006249AA"/>
    <w:rsid w:val="006411FA"/>
    <w:rsid w:val="007350CF"/>
    <w:rsid w:val="007B14A9"/>
    <w:rsid w:val="00806EF8"/>
    <w:rsid w:val="008C6BD2"/>
    <w:rsid w:val="00910852"/>
    <w:rsid w:val="00922A09"/>
    <w:rsid w:val="009B108C"/>
    <w:rsid w:val="009D6BA6"/>
    <w:rsid w:val="00A218B7"/>
    <w:rsid w:val="00A3500E"/>
    <w:rsid w:val="00AF7836"/>
    <w:rsid w:val="00BB27C2"/>
    <w:rsid w:val="00BB2810"/>
    <w:rsid w:val="00C00D26"/>
    <w:rsid w:val="00C83324"/>
    <w:rsid w:val="00C83FEE"/>
    <w:rsid w:val="00C95E63"/>
    <w:rsid w:val="00CE3C26"/>
    <w:rsid w:val="00CF5D0D"/>
    <w:rsid w:val="00D4319E"/>
    <w:rsid w:val="00D6032B"/>
    <w:rsid w:val="00D65ABF"/>
    <w:rsid w:val="00E15DC4"/>
    <w:rsid w:val="00E35A52"/>
    <w:rsid w:val="00E6757F"/>
    <w:rsid w:val="00E87FC1"/>
    <w:rsid w:val="00EA7F32"/>
    <w:rsid w:val="00EB6FCE"/>
    <w:rsid w:val="00F64D65"/>
    <w:rsid w:val="00F6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F5D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746F-806B-4738-ACB0-EF53F90C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Валерія Квач</dc:creator>
  <cp:lastModifiedBy>School 2</cp:lastModifiedBy>
  <cp:revision>2</cp:revision>
  <cp:lastPrinted>2025-09-23T12:37:00Z</cp:lastPrinted>
  <dcterms:created xsi:type="dcterms:W3CDTF">2026-03-30T09:02:00Z</dcterms:created>
  <dcterms:modified xsi:type="dcterms:W3CDTF">2026-03-30T09:02:00Z</dcterms:modified>
</cp:coreProperties>
</file>