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F1C5" w14:textId="77777777" w:rsidR="00E0642C" w:rsidRPr="00892477" w:rsidRDefault="00E0642C" w:rsidP="00E0642C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08BDCA52" w14:textId="77777777" w:rsidR="00E0642C" w:rsidRDefault="00E0642C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762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14:paraId="7407554C" w14:textId="7C97DBF4" w:rsidR="001337DC" w:rsidRPr="00892477" w:rsidRDefault="00140287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</w:t>
      </w:r>
      <w:r w:rsidR="00D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14:paraId="58603693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A89E1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B286CD4" w14:textId="77777777" w:rsidR="001337DC" w:rsidRDefault="001337D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8E3F707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, 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ділянки</w:t>
      </w:r>
      <w:proofErr w:type="spellEnd"/>
    </w:p>
    <w:p w14:paraId="1C88A49B" w14:textId="77777777" w:rsidR="00E0642C" w:rsidRPr="00F5040A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11F98B6" w14:textId="77777777"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Платників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податок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1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432661D" w14:textId="77777777"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Об’єкт оподаткування визначено пунктом 2 статті 266 Податкового кодексу України.</w:t>
      </w:r>
    </w:p>
    <w:p w14:paraId="4C846B3C" w14:textId="77777777"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Базу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3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266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F12AAA7" w14:textId="77777777" w:rsidR="00E0642C" w:rsidRPr="00F5040A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Став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1.1.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«Ставки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5A297194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   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5. Пільги зі сплати податку:</w:t>
      </w:r>
    </w:p>
    <w:p w14:paraId="02F71B5A" w14:textId="77777777" w:rsidR="00E0642C" w:rsidRPr="009A4DBD" w:rsidRDefault="00E0642C" w:rsidP="00E0642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5.1. перелік пільг та особливості їх застосування визначено пунктом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>статті 266 Податкового кодексу України;</w:t>
      </w:r>
    </w:p>
    <w:p w14:paraId="5CE10457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5.2. перелік пільг для фізичних та юридичних осіб, наданих у межах норм  підпункту 4.2 пункту 4 статті 266 Податкового кодексу України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у додатку 1.</w:t>
      </w:r>
      <w:r w:rsidR="00762DE9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«Пільги зі сплати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 w:eastAsia="uk-UA"/>
        </w:rPr>
        <w:t>податку на нерухоме майно, відмінне від земельної ділянки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» до цього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Положення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;</w:t>
      </w:r>
    </w:p>
    <w:p w14:paraId="3F7063BC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5.3. перелік об’єктів нерухомості, які не підлягають оподаткуванню податком, визначено підпунктом 2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пункту 2 статті 266 Податкового кодексу України.</w:t>
      </w:r>
    </w:p>
    <w:p w14:paraId="55AF03E1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6. Порядок обчислення податку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підпунктами 1 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-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3 пункту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7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 пунктом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8 статті 266 Податкового кодексу України.</w:t>
      </w:r>
    </w:p>
    <w:p w14:paraId="3634ADC0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7. Податковий період для податку визначено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пунктом 6 статті 266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1DFA5E84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8. Строк та порядок сплати податку визначено пунктами 9, 10 статті 266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2908B789" w14:textId="77777777"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9. Строк та порядок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5 пункту 7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75C47B" w14:textId="77777777" w:rsidR="00E0642C" w:rsidRDefault="00E0642C" w:rsidP="00E0642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F87FD" w14:textId="77777777" w:rsidR="00383CAC" w:rsidRPr="00E0642C" w:rsidRDefault="00D426EC" w:rsidP="005A346D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963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24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642C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63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sectPr w:rsidR="00383CAC" w:rsidRPr="00E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4"/>
    <w:rsid w:val="001337DC"/>
    <w:rsid w:val="00140287"/>
    <w:rsid w:val="00383CAC"/>
    <w:rsid w:val="005A346D"/>
    <w:rsid w:val="006F5A63"/>
    <w:rsid w:val="00762DE9"/>
    <w:rsid w:val="0096340A"/>
    <w:rsid w:val="00C04974"/>
    <w:rsid w:val="00C24CF0"/>
    <w:rsid w:val="00D426EC"/>
    <w:rsid w:val="00D63569"/>
    <w:rsid w:val="00E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895B"/>
  <w15:docId w15:val="{474F5B1F-AB63-4D83-A9CA-5BE45C0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2C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7</cp:revision>
  <dcterms:created xsi:type="dcterms:W3CDTF">2024-04-23T13:20:00Z</dcterms:created>
  <dcterms:modified xsi:type="dcterms:W3CDTF">2026-06-03T05:12:00Z</dcterms:modified>
</cp:coreProperties>
</file>